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2020年部门预算信息公开情况说明</w:t>
      </w:r>
    </w:p>
    <w:p>
      <w:pPr>
        <w:widowControl/>
        <w:shd w:val="clear" w:color="auto" w:fill="FFFFFF"/>
        <w:spacing w:line="600" w:lineRule="exact"/>
        <w:jc w:val="center"/>
        <w:rPr>
          <w:rFonts w:ascii="方正小标宋简体" w:eastAsia="方正小标宋简体"/>
          <w:color w:val="000000"/>
          <w:kern w:val="0"/>
          <w:sz w:val="44"/>
          <w:szCs w:val="44"/>
        </w:rPr>
      </w:pPr>
    </w:p>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1.部门职责：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（1）负责建立健全市生态环境基本制度。会同有关部门贯彻 执行国家、省有关生态环境方针、政策和法律、法规。会同有关部 门拟订并组织实施全市生态环境政策、规划，起草生态环境地方性法规和规章草案。会同有关部门编制并监督实施重点区域、流域、饮用水水源地生态环境规划和水功能区划。组织实施生态环境地方 性标准、基准和技术规范。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（2）负责全市重大生态环境问题的统筹协调和监督管理。牵 头协调全市重特大环境污染事故和生态破坏事件的调查处理，指导 协调县区政府对重特大突发生态环境事件的应急、预警工作，牵头指导实施生态环境损害赔偿制度，协调解决有关跨区域环境污染纠 纷，统筹协调全市重点区域、流域生态环境保护工作。指导海洋生 态环境保护工作。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（3）负责监督管理全市减排目标的落实。监督落实陆地各类污染物排放总量控制、排污许可证制度，确定全市大气、水等纳污 能力，提出全市实施总量控制的污染物名称和控制指标，监督检查 各县区污染物减排任务完成情况，实施生态环境保护目标责任制。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（4）负责提出生态环境保护领域固定资产投资规模和方向、市级财政性资金安排的意见，按照市政府规定权限审批、核准全市 规划内和年度计划规模内固定资产投资项目，配合有关部门做好组织实施和监督工作。参与指导推动全市循环经济和生态环保产业发 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（5）负责全市环境污染防治的监督管理。制定全市大气、水、土壤、噪声、光、恶臭、固体废物、化学品、机动车等污染防治管 理制度并监督实施。会同有关部门监督管理全市饮用水水源地生态 环境保护工作，组织指导城乡生态环境综合整治工作，监督指导农 业面源污染治理工作。监督指导全市区域大气环境保护工作，组织 实施区域大气污染联防联控协作机制。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（6）指导协调和监督全市生态保护修复工作。组织编制全市 生态保护规划，监督对生态环境有影响的自然资源开发利用活动、 重要生态环境建设和生态破坏恢复工作。组织制定全市各类自然保 护地生态环境监管制度并监督执法。监督全市野生动植物保护、湿 地生态环境保护等工作。指导协调和监督农村生态环境保护，监督 生物技术环境安全，牵头生物物种（含遗传资源）工作，组织协调 生物多样性保护工作，参与生态保护补偿工作。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（7）负责全市核与辐射安全的监督管理。监督实施国家和省 核与辐射安全有关政策、规划、标准，牵头负责辐射安全协调机制 有关工作，参与核事故应急处理，负责辐射环境事故应急处理工作。 监督管理核设施和放射源安全，监督管理核设施、核技术应用、电 磁辐射、伴有放射性矿产资源开发利用中的污染防治。对核材料管 制和民用核安全设备的设计、制造、安装和无损检验活动实施监督 管理。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（8）负责全市生态环境准入的监督管理。受市政府委托对重大经济和技术政策、发展规划以及重大经济开发计划进行环境影响 评价。按国家和省、市规定审批或审查重大开发建设区域、规划环 境影响评价文件。拟订并组织实施生态环境准入清单。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（9）负责全市生态环境监测工作。组织实施国家和省生态环境监测制度和规范。会同有关部门统一规划市控生态环境质量监测 站点设置，组织开展污染源监督性监测、温室气体减排监测、应急 监测、执法监测。组织对生态环境质量状况进行调查评价、预警预 测，组织建设和管理市生态环境监测网和生态环境信息网。建立和 实行生态环境质量公告制度，统一发布全市生态环境质量综合性报 告和重大生态环境信息。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（10）负责全市应对气候变化工作。组织拟订应对气候变化及 温室气体减排规划和政策。与有关部门共同牵头组织参加气候变化 国际谈判市内相关工作。负责履行联合国气候变化框架公约市内相 关工作。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（11）组织协调全市生态环境保护督察工作，根据授权对各 有关部门和各县区贯彻落实中央和省委省政府、市委市政府生态环 境保护决策部署情况进行督察问责。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（12）统一负责全市生态环境执法。组织开展全市生态环境 保护执法检查活动。负责全市环境违法行为的现场调查、行政处罚 和行政强制工作。负责全市生态环境保护综合执法队伍建设和业务 工作。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（13）组织指导和协调全市生态环境宣传教育工作，制定并 组织实施生态环境保护宣传教育计划，推动社会组织和公众参与生 态环境保护。开展全市生态环境科技工作，组织生态环境技术管理 体系建设。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（14）开展生态环境对外合作交流，研究提出国际、省际、 市际生态环境合作中有关问题的建议，组织协调有关生态环境国际 条约的市内履约工作，参与处理涉外生态环境事务。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（15）负责全局安全生产工作。 </w:t>
      </w:r>
    </w:p>
    <w:p>
      <w:pPr>
        <w:ind w:firstLine="640" w:firstLineChars="200"/>
        <w:rPr>
          <w:rFonts w:ascii="仿宋" w:hAnsi="仿宋" w:eastAsia="仿宋" w:cs="仿宋_GB2312"/>
          <w:b/>
          <w:snapToGrid w:val="0"/>
          <w:kern w:val="0"/>
          <w:sz w:val="32"/>
          <w:szCs w:val="32"/>
        </w:rPr>
      </w:pPr>
      <w:r>
        <w:rPr>
          <w:rFonts w:hint="eastAsia" w:ascii="仿宋" w:hAnsi="仿宋" w:eastAsia="仿宋" w:cs="仿宋_GB2312"/>
          <w:sz w:val="32"/>
          <w:szCs w:val="32"/>
        </w:rPr>
        <w:t>（16）完成市委、市政府交办的其他任务。</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2.机构设置</w:t>
      </w:r>
    </w:p>
    <w:p>
      <w:pPr>
        <w:pStyle w:val="2"/>
        <w:spacing w:before="43" w:line="340" w:lineRule="auto"/>
        <w:ind w:left="111" w:right="124" w:firstLine="639"/>
        <w:jc w:val="both"/>
        <w:rPr>
          <w:rFonts w:ascii="仿宋" w:hAnsi="仿宋" w:eastAsia="仿宋"/>
          <w:lang w:eastAsia="zh-CN"/>
        </w:rPr>
      </w:pPr>
      <w:r>
        <w:rPr>
          <w:rFonts w:hint="eastAsia" w:ascii="仿宋" w:hAnsi="仿宋" w:eastAsia="仿宋"/>
          <w:spacing w:val="-1"/>
          <w:w w:val="95"/>
          <w:lang w:eastAsia="zh-CN"/>
        </w:rPr>
        <w:t>从预算单位构成看，秦皇岛市生态环境局部门预算包括：局本级</w:t>
      </w:r>
      <w:r>
        <w:rPr>
          <w:rFonts w:hint="eastAsia" w:ascii="仿宋" w:hAnsi="仿宋" w:eastAsia="仿宋"/>
          <w:lang w:eastAsia="zh-CN"/>
        </w:rPr>
        <w:t>预算和局所属单位预算。</w:t>
      </w:r>
      <w:bookmarkStart w:id="2" w:name="_GoBack"/>
      <w:bookmarkEnd w:id="2"/>
    </w:p>
    <w:p>
      <w:pPr>
        <w:pStyle w:val="2"/>
        <w:spacing w:before="43" w:line="340" w:lineRule="auto"/>
        <w:ind w:left="111" w:right="124" w:firstLine="639"/>
        <w:jc w:val="both"/>
        <w:rPr>
          <w:rFonts w:ascii="仿宋" w:hAnsi="仿宋" w:eastAsia="仿宋"/>
          <w:lang w:eastAsia="zh-CN"/>
        </w:rPr>
      </w:pPr>
      <w:r>
        <w:rPr>
          <w:rFonts w:hint="eastAsia" w:ascii="仿宋" w:hAnsi="仿宋" w:eastAsia="仿宋"/>
          <w:lang w:eastAsia="zh-CN"/>
        </w:rPr>
        <w:t>纳入秦皇岛市生态环境局</w:t>
      </w:r>
      <w:r>
        <w:rPr>
          <w:rFonts w:ascii="仿宋" w:hAnsi="仿宋" w:eastAsia="仿宋" w:cs="宋体"/>
          <w:lang w:eastAsia="zh-CN"/>
        </w:rPr>
        <w:t>20</w:t>
      </w:r>
      <w:r>
        <w:rPr>
          <w:rFonts w:hint="eastAsia" w:ascii="仿宋" w:hAnsi="仿宋" w:eastAsia="仿宋" w:cs="宋体"/>
          <w:lang w:eastAsia="zh-CN"/>
        </w:rPr>
        <w:t>20部</w:t>
      </w:r>
      <w:r>
        <w:rPr>
          <w:rFonts w:hint="eastAsia" w:ascii="仿宋" w:hAnsi="仿宋" w:eastAsia="仿宋"/>
          <w:lang w:eastAsia="zh-CN"/>
        </w:rPr>
        <w:t>门预算编制范围的单位详细情况见下表：</w:t>
      </w:r>
    </w:p>
    <w:tbl>
      <w:tblPr>
        <w:tblStyle w:val="6"/>
        <w:tblW w:w="88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5"/>
        <w:gridCol w:w="4236"/>
        <w:gridCol w:w="780"/>
        <w:gridCol w:w="1003"/>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9" w:hRule="atLeast"/>
          <w:tblHeader/>
          <w:jc w:val="center"/>
        </w:trPr>
        <w:tc>
          <w:tcPr>
            <w:tcW w:w="535" w:type="dxa"/>
          </w:tcPr>
          <w:p>
            <w:pPr>
              <w:spacing w:line="300" w:lineRule="exact"/>
              <w:jc w:val="center"/>
              <w:rPr>
                <w:rFonts w:hint="eastAsia" w:ascii="仿宋" w:hAnsi="仿宋" w:eastAsia="仿宋" w:cs="仿宋"/>
                <w:b/>
              </w:rPr>
            </w:pPr>
            <w:r>
              <w:rPr>
                <w:rFonts w:hint="eastAsia" w:ascii="仿宋" w:hAnsi="仿宋" w:eastAsia="仿宋" w:cs="仿宋"/>
                <w:b/>
              </w:rPr>
              <w:t>序号</w:t>
            </w:r>
          </w:p>
        </w:tc>
        <w:tc>
          <w:tcPr>
            <w:tcW w:w="4236" w:type="dxa"/>
            <w:vAlign w:val="center"/>
          </w:tcPr>
          <w:p>
            <w:pPr>
              <w:spacing w:line="300" w:lineRule="exact"/>
              <w:jc w:val="center"/>
              <w:rPr>
                <w:rFonts w:hint="eastAsia" w:ascii="仿宋" w:hAnsi="仿宋" w:eastAsia="仿宋" w:cs="仿宋"/>
                <w:b/>
              </w:rPr>
            </w:pPr>
            <w:r>
              <w:rPr>
                <w:rFonts w:hint="eastAsia" w:ascii="仿宋" w:hAnsi="仿宋" w:eastAsia="仿宋" w:cs="仿宋"/>
                <w:b/>
              </w:rPr>
              <w:t>单位名称</w:t>
            </w:r>
          </w:p>
        </w:tc>
        <w:tc>
          <w:tcPr>
            <w:tcW w:w="780" w:type="dxa"/>
            <w:vAlign w:val="center"/>
          </w:tcPr>
          <w:p>
            <w:pPr>
              <w:spacing w:line="300" w:lineRule="exact"/>
              <w:jc w:val="center"/>
              <w:rPr>
                <w:rFonts w:hint="eastAsia" w:ascii="仿宋" w:hAnsi="仿宋" w:eastAsia="仿宋" w:cs="仿宋"/>
                <w:b/>
              </w:rPr>
            </w:pPr>
            <w:r>
              <w:rPr>
                <w:rFonts w:hint="eastAsia" w:ascii="仿宋" w:hAnsi="仿宋" w:eastAsia="仿宋" w:cs="仿宋"/>
                <w:b/>
              </w:rPr>
              <w:t>单位性质</w:t>
            </w:r>
          </w:p>
        </w:tc>
        <w:tc>
          <w:tcPr>
            <w:tcW w:w="1003" w:type="dxa"/>
            <w:vAlign w:val="center"/>
          </w:tcPr>
          <w:p>
            <w:pPr>
              <w:spacing w:line="300" w:lineRule="exact"/>
              <w:jc w:val="center"/>
              <w:rPr>
                <w:rFonts w:hint="eastAsia" w:ascii="仿宋" w:hAnsi="仿宋" w:eastAsia="仿宋" w:cs="仿宋"/>
                <w:b/>
              </w:rPr>
            </w:pPr>
            <w:r>
              <w:rPr>
                <w:rFonts w:hint="eastAsia" w:ascii="仿宋" w:hAnsi="仿宋" w:eastAsia="仿宋" w:cs="仿宋"/>
                <w:b/>
              </w:rPr>
              <w:t>单位规格</w:t>
            </w:r>
          </w:p>
        </w:tc>
        <w:tc>
          <w:tcPr>
            <w:tcW w:w="2341" w:type="dxa"/>
            <w:vAlign w:val="center"/>
          </w:tcPr>
          <w:p>
            <w:pPr>
              <w:spacing w:line="300" w:lineRule="exact"/>
              <w:jc w:val="center"/>
              <w:rPr>
                <w:rFonts w:hint="eastAsia" w:ascii="仿宋" w:hAnsi="仿宋" w:eastAsia="仿宋" w:cs="仿宋"/>
                <w:b/>
              </w:rPr>
            </w:pPr>
            <w:r>
              <w:rPr>
                <w:rFonts w:hint="eastAsia" w:ascii="仿宋" w:hAnsi="仿宋" w:eastAsia="仿宋" w:cs="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1</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正处级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2</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秦皇岛市环境应急与重污染天气预警中心</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事业</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3</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秦皇岛市环境监控中心</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事业</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4</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秦皇岛市环境执法支队</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事业</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副处级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5</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秦皇岛市生态环境局山海关区分局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6</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秦皇岛市生态环境局海港区分局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7</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秦皇岛市生态环境局北戴河区分局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8</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秦皇岛市生态环境局抚宁区分局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9</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秦皇岛市生态环境局经济技术开发区分局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事业</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10</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秦皇岛市生态环境局北戴河新区分局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11</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秦皇岛市生态环境局昌黎县分局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12</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秦皇岛市生态环境局卢龙县分局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54" w:hRule="atLeast"/>
          <w:jc w:val="center"/>
        </w:trPr>
        <w:tc>
          <w:tcPr>
            <w:tcW w:w="535" w:type="dxa"/>
            <w:vAlign w:val="center"/>
          </w:tcPr>
          <w:p>
            <w:pPr>
              <w:spacing w:line="300" w:lineRule="exact"/>
              <w:jc w:val="center"/>
              <w:rPr>
                <w:rFonts w:hint="eastAsia" w:ascii="仿宋" w:hAnsi="仿宋" w:eastAsia="仿宋" w:cs="仿宋"/>
              </w:rPr>
            </w:pPr>
            <w:r>
              <w:rPr>
                <w:rFonts w:hint="eastAsia" w:ascii="仿宋" w:hAnsi="仿宋" w:eastAsia="仿宋" w:cs="仿宋"/>
              </w:rPr>
              <w:t>13</w:t>
            </w:r>
          </w:p>
        </w:tc>
        <w:tc>
          <w:tcPr>
            <w:tcW w:w="4236" w:type="dxa"/>
            <w:vAlign w:val="center"/>
          </w:tcPr>
          <w:p>
            <w:pPr>
              <w:spacing w:line="300" w:lineRule="exact"/>
              <w:rPr>
                <w:rFonts w:hint="eastAsia" w:ascii="仿宋" w:hAnsi="仿宋" w:eastAsia="仿宋" w:cs="仿宋"/>
              </w:rPr>
            </w:pPr>
            <w:r>
              <w:rPr>
                <w:rFonts w:hint="eastAsia" w:ascii="仿宋" w:hAnsi="仿宋" w:eastAsia="仿宋" w:cs="仿宋"/>
              </w:rPr>
              <w:t>秦皇岛市生态环境局青龙满族自治县分局</w:t>
            </w:r>
          </w:p>
        </w:tc>
        <w:tc>
          <w:tcPr>
            <w:tcW w:w="780" w:type="dxa"/>
            <w:vAlign w:val="center"/>
          </w:tcPr>
          <w:p>
            <w:pPr>
              <w:spacing w:line="300" w:lineRule="exact"/>
              <w:jc w:val="center"/>
              <w:rPr>
                <w:rFonts w:hint="eastAsia" w:ascii="仿宋" w:hAnsi="仿宋" w:eastAsia="仿宋" w:cs="仿宋"/>
              </w:rPr>
            </w:pPr>
            <w:r>
              <w:rPr>
                <w:rFonts w:hint="eastAsia" w:ascii="仿宋" w:hAnsi="仿宋" w:eastAsia="仿宋" w:cs="仿宋"/>
              </w:rPr>
              <w:t>行政</w:t>
            </w:r>
          </w:p>
        </w:tc>
        <w:tc>
          <w:tcPr>
            <w:tcW w:w="1003" w:type="dxa"/>
            <w:vAlign w:val="center"/>
          </w:tcPr>
          <w:p>
            <w:pPr>
              <w:spacing w:line="300" w:lineRule="exact"/>
              <w:jc w:val="center"/>
              <w:rPr>
                <w:rFonts w:hint="eastAsia" w:ascii="仿宋" w:hAnsi="仿宋" w:eastAsia="仿宋" w:cs="仿宋"/>
              </w:rPr>
            </w:pPr>
            <w:r>
              <w:rPr>
                <w:rFonts w:hint="eastAsia" w:ascii="仿宋" w:hAnsi="仿宋" w:eastAsia="仿宋" w:cs="仿宋"/>
              </w:rPr>
              <w:t>正科级</w:t>
            </w:r>
          </w:p>
        </w:tc>
        <w:tc>
          <w:tcPr>
            <w:tcW w:w="2341" w:type="dxa"/>
            <w:vAlign w:val="center"/>
          </w:tcPr>
          <w:p>
            <w:pPr>
              <w:spacing w:line="300" w:lineRule="exact"/>
              <w:jc w:val="center"/>
              <w:rPr>
                <w:rFonts w:hint="eastAsia" w:ascii="仿宋" w:hAnsi="仿宋" w:eastAsia="仿宋" w:cs="仿宋"/>
              </w:rPr>
            </w:pPr>
            <w:r>
              <w:rPr>
                <w:rFonts w:hint="eastAsia" w:ascii="仿宋" w:hAnsi="仿宋" w:eastAsia="仿宋" w:cs="仿宋"/>
              </w:rPr>
              <w:t>财政拨款</w:t>
            </w:r>
          </w:p>
        </w:tc>
      </w:tr>
    </w:tbl>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二、部门预算安排总体情况</w:t>
      </w:r>
    </w:p>
    <w:p>
      <w:pPr>
        <w:pStyle w:val="2"/>
        <w:spacing w:before="43" w:line="340" w:lineRule="auto"/>
        <w:ind w:left="111" w:right="124" w:firstLine="639"/>
        <w:jc w:val="both"/>
        <w:rPr>
          <w:rFonts w:hint="eastAsia" w:ascii="仿宋" w:hAnsi="仿宋" w:eastAsia="仿宋" w:cs="仿宋"/>
          <w:spacing w:val="-17"/>
          <w:lang w:eastAsia="zh-CN"/>
        </w:rPr>
      </w:pPr>
      <w:r>
        <w:rPr>
          <w:rFonts w:hint="eastAsia" w:ascii="仿宋" w:hAnsi="仿宋" w:eastAsia="仿宋" w:cs="仿宋"/>
          <w:spacing w:val="-17"/>
          <w:lang w:eastAsia="zh-CN"/>
        </w:rPr>
        <w:t>按照预算管理有关规定，目前我市部门预算的编制实行综合预算制度，即全部收入和支出都反映在预算中。秦皇岛市生态环境局及所属单位的收支包含在部门预算中。</w:t>
      </w:r>
    </w:p>
    <w:p>
      <w:pPr>
        <w:pStyle w:val="2"/>
        <w:spacing w:before="43" w:line="340" w:lineRule="auto"/>
        <w:ind w:left="111" w:right="124" w:firstLine="639"/>
        <w:jc w:val="both"/>
        <w:rPr>
          <w:rFonts w:hint="eastAsia" w:ascii="仿宋" w:hAnsi="仿宋" w:eastAsia="仿宋" w:cs="仿宋"/>
          <w:spacing w:val="-17"/>
          <w:lang w:eastAsia="zh-CN"/>
        </w:rPr>
      </w:pPr>
      <w:r>
        <w:rPr>
          <w:rFonts w:hint="eastAsia" w:ascii="仿宋" w:hAnsi="仿宋" w:eastAsia="仿宋" w:cs="仿宋"/>
          <w:spacing w:val="-17"/>
          <w:lang w:eastAsia="zh-CN"/>
        </w:rPr>
        <w:t>1.收入说明</w:t>
      </w:r>
    </w:p>
    <w:p>
      <w:pPr>
        <w:ind w:firstLine="572" w:firstLineChars="200"/>
        <w:rPr>
          <w:rFonts w:hint="eastAsia" w:ascii="仿宋" w:hAnsi="仿宋" w:eastAsia="仿宋" w:cs="仿宋"/>
          <w:spacing w:val="-17"/>
          <w:kern w:val="0"/>
          <w:sz w:val="32"/>
          <w:szCs w:val="32"/>
        </w:rPr>
      </w:pPr>
      <w:r>
        <w:rPr>
          <w:rFonts w:hint="eastAsia" w:ascii="仿宋" w:hAnsi="仿宋" w:eastAsia="仿宋" w:cs="仿宋"/>
          <w:spacing w:val="-17"/>
          <w:kern w:val="0"/>
          <w:sz w:val="32"/>
          <w:szCs w:val="32"/>
        </w:rPr>
        <w:t>秦皇岛市生态环境局部门2020年预算收入14682.11万元。我部门2020年收入预算均为一般公共预算安排，无基金拨款、国有资本运营、财政专户、其他来源收入安排的收入。</w:t>
      </w:r>
    </w:p>
    <w:p>
      <w:pPr>
        <w:pStyle w:val="2"/>
        <w:spacing w:before="43" w:line="340" w:lineRule="auto"/>
        <w:ind w:left="111" w:right="124" w:firstLine="639"/>
        <w:jc w:val="both"/>
        <w:rPr>
          <w:rFonts w:hint="eastAsia" w:ascii="仿宋" w:hAnsi="仿宋" w:eastAsia="仿宋" w:cs="仿宋"/>
          <w:spacing w:val="-17"/>
          <w:lang w:eastAsia="zh-CN"/>
        </w:rPr>
      </w:pPr>
      <w:r>
        <w:rPr>
          <w:rFonts w:hint="eastAsia" w:ascii="仿宋" w:hAnsi="仿宋" w:eastAsia="仿宋" w:cs="仿宋"/>
          <w:spacing w:val="-17"/>
          <w:lang w:eastAsia="zh-CN"/>
        </w:rPr>
        <w:t>2.支出说明</w:t>
      </w:r>
    </w:p>
    <w:p>
      <w:pPr>
        <w:pStyle w:val="2"/>
        <w:spacing w:before="43" w:line="340" w:lineRule="auto"/>
        <w:ind w:left="111" w:right="124" w:firstLine="639"/>
        <w:jc w:val="both"/>
        <w:rPr>
          <w:rFonts w:hint="eastAsia" w:ascii="仿宋" w:hAnsi="仿宋" w:eastAsia="仿宋" w:cs="仿宋"/>
          <w:spacing w:val="-17"/>
          <w:lang w:eastAsia="zh-CN"/>
        </w:rPr>
      </w:pPr>
      <w:r>
        <w:rPr>
          <w:rFonts w:hint="eastAsia" w:ascii="仿宋" w:hAnsi="仿宋" w:eastAsia="仿宋" w:cs="仿宋"/>
          <w:spacing w:val="-17"/>
          <w:lang w:eastAsia="zh-CN"/>
        </w:rPr>
        <w:t>秦皇岛市生态环境局部门2020年预算支出14682.11万元，其中：基本支出9647.11万元，占比65.71%；项目支出5035万元，占比34.29%。较2019年预算支出13950.28万元增加5.25%，主要原因为本年安排的基本支出中人员经费较上年增加。</w:t>
      </w:r>
    </w:p>
    <w:p>
      <w:pPr>
        <w:widowControl/>
        <w:shd w:val="clear" w:color="auto" w:fill="FFFFFF"/>
        <w:spacing w:line="560" w:lineRule="exact"/>
        <w:ind w:firstLine="572" w:firstLineChars="200"/>
        <w:rPr>
          <w:rFonts w:ascii="仿宋" w:hAnsi="仿宋" w:eastAsia="仿宋"/>
          <w:spacing w:val="-17"/>
          <w:kern w:val="0"/>
          <w:sz w:val="32"/>
          <w:szCs w:val="32"/>
        </w:rPr>
      </w:pPr>
      <w:r>
        <w:rPr>
          <w:rFonts w:hint="eastAsia" w:ascii="仿宋" w:hAnsi="仿宋" w:eastAsia="仿宋" w:cs="仿宋"/>
          <w:spacing w:val="-17"/>
          <w:kern w:val="0"/>
          <w:sz w:val="32"/>
          <w:szCs w:val="32"/>
        </w:rPr>
        <w:t>⒊收入支出增减变化情况：本部门2020年收入支出预算较2019年预算13950.28万元增加731.83万元，增幅5.25%。项目支出总额较上年减少291万元，基本支出增加1022.83万元，原因为对项目预算进行了压减，同时下属分局秦皇岛市生态环境局北戴河新区分局完成了人员划转和环境执法支队因机构改革并入人员，增加了基本支出（人员经费及日常公用经费）。</w:t>
      </w:r>
      <w:r>
        <w:rPr>
          <w:rFonts w:hint="eastAsia" w:ascii="仿宋" w:hAnsi="仿宋" w:eastAsia="仿宋"/>
          <w:spacing w:val="-17"/>
          <w:kern w:val="0"/>
          <w:sz w:val="32"/>
          <w:szCs w:val="32"/>
        </w:rPr>
        <w:t xml:space="preserve"> </w:t>
      </w:r>
    </w:p>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pStyle w:val="2"/>
        <w:spacing w:before="43" w:line="340" w:lineRule="auto"/>
        <w:ind w:left="111" w:right="124" w:firstLine="639"/>
        <w:jc w:val="both"/>
        <w:rPr>
          <w:rFonts w:ascii="仿宋" w:hAnsi="仿宋" w:eastAsia="仿宋"/>
          <w:spacing w:val="-17"/>
          <w:lang w:eastAsia="zh-CN"/>
        </w:rPr>
      </w:pPr>
      <w:r>
        <w:rPr>
          <w:rFonts w:hint="eastAsia" w:ascii="仿宋" w:hAnsi="仿宋" w:eastAsia="仿宋"/>
          <w:spacing w:val="-17"/>
          <w:lang w:eastAsia="zh-CN"/>
        </w:rPr>
        <w:t>2020年秦皇岛市生态环境局部门预算安排机关运行经费</w:t>
      </w:r>
      <w:r>
        <w:rPr>
          <w:rFonts w:ascii="仿宋" w:hAnsi="仿宋" w:eastAsia="仿宋"/>
          <w:spacing w:val="-17"/>
          <w:lang w:eastAsia="zh-CN"/>
        </w:rPr>
        <w:t>1019.01</w:t>
      </w:r>
      <w:r>
        <w:rPr>
          <w:rFonts w:hint="eastAsia" w:ascii="仿宋" w:hAnsi="仿宋" w:eastAsia="仿宋"/>
          <w:spacing w:val="-17"/>
          <w:lang w:eastAsia="zh-CN"/>
        </w:rPr>
        <w:t>万元，主要用于办公费、水电费、办公取暖费、公务用车运行维护费、公务交通补贴等支出。较上年机关运行经费</w:t>
      </w:r>
      <w:r>
        <w:rPr>
          <w:rFonts w:ascii="仿宋" w:hAnsi="仿宋" w:eastAsia="仿宋"/>
          <w:spacing w:val="-17"/>
          <w:lang w:eastAsia="zh-CN"/>
        </w:rPr>
        <w:t>888.55</w:t>
      </w:r>
      <w:r>
        <w:rPr>
          <w:rFonts w:hint="eastAsia" w:ascii="仿宋" w:hAnsi="仿宋" w:eastAsia="仿宋"/>
          <w:spacing w:val="-17"/>
          <w:lang w:eastAsia="zh-CN"/>
        </w:rPr>
        <w:t>万元，增加130.46万元，增幅14.68%，主要是下属单位</w:t>
      </w:r>
      <w:r>
        <w:rPr>
          <w:rFonts w:ascii="仿宋" w:hAnsi="仿宋" w:eastAsia="仿宋"/>
          <w:spacing w:val="-17"/>
          <w:lang w:eastAsia="zh-CN"/>
        </w:rPr>
        <w:t>环境执法支队机构改革并入人员和北戴河新区分局完成人员划转等情况人员增加而增加了机关运行经费预算</w:t>
      </w:r>
      <w:r>
        <w:rPr>
          <w:rFonts w:hint="eastAsia" w:ascii="仿宋" w:hAnsi="仿宋" w:eastAsia="仿宋"/>
          <w:spacing w:val="-17"/>
          <w:lang w:eastAsia="zh-CN"/>
        </w:rPr>
        <w:t>。具体情况为：秦皇岛市生态环境局本级213.19万元；秦皇岛市环境应急与重污染天气预警中心24.34万元；秦皇岛市环境监控中心50.34万元；秦皇岛市环境执法支队147.40万元；秦皇岛市生态环境局山海关区分局57.44万元；秦皇岛市生态环境局海港区分局99.55万元；秦皇岛市生态环境局北戴河区分局61.09万元；秦皇岛市生态环境局抚宁区分局91.40万元；秦皇岛市生态环境局经济技术开发区分局36.66万元；秦皇岛市生态环境局北戴河新区分局17.94万元；秦皇岛市生态环境局昌黎县分局62.66万元；秦皇岛市生态环境局卢龙县分局80.81万元；秦皇岛市生态环境局青龙满族自治县分局76.19万元。</w:t>
      </w:r>
    </w:p>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pStyle w:val="2"/>
        <w:spacing w:before="43" w:line="340" w:lineRule="auto"/>
        <w:ind w:left="111" w:right="124" w:firstLine="639"/>
        <w:jc w:val="both"/>
        <w:rPr>
          <w:rFonts w:ascii="仿宋" w:hAnsi="仿宋" w:eastAsia="仿宋"/>
          <w:spacing w:val="-17"/>
          <w:lang w:eastAsia="zh-CN"/>
        </w:rPr>
      </w:pPr>
      <w:r>
        <w:rPr>
          <w:rFonts w:ascii="仿宋" w:hAnsi="仿宋" w:eastAsia="仿宋"/>
          <w:spacing w:val="-17"/>
          <w:lang w:eastAsia="zh-CN"/>
        </w:rPr>
        <w:t>20</w:t>
      </w:r>
      <w:r>
        <w:rPr>
          <w:rFonts w:hint="eastAsia" w:ascii="仿宋" w:hAnsi="仿宋" w:eastAsia="仿宋"/>
          <w:spacing w:val="-17"/>
          <w:lang w:eastAsia="zh-CN"/>
        </w:rPr>
        <w:t>20年，秦皇岛市生态环境局部门财政拨款“三公”经费预算安排</w:t>
      </w:r>
      <w:r>
        <w:rPr>
          <w:rFonts w:ascii="仿宋" w:hAnsi="仿宋" w:eastAsia="仿宋"/>
          <w:spacing w:val="-17"/>
          <w:lang w:eastAsia="zh-CN"/>
        </w:rPr>
        <w:t>164.66</w:t>
      </w:r>
      <w:r>
        <w:rPr>
          <w:rFonts w:hint="eastAsia" w:ascii="仿宋" w:hAnsi="仿宋" w:eastAsia="仿宋"/>
          <w:spacing w:val="-17"/>
          <w:lang w:eastAsia="zh-CN"/>
        </w:rPr>
        <w:t>万元，其中因公出国（境）费</w:t>
      </w:r>
      <w:r>
        <w:rPr>
          <w:rFonts w:ascii="仿宋" w:hAnsi="仿宋" w:eastAsia="仿宋"/>
          <w:spacing w:val="-17"/>
          <w:lang w:eastAsia="zh-CN"/>
        </w:rPr>
        <w:t>0</w:t>
      </w:r>
      <w:r>
        <w:rPr>
          <w:rFonts w:hint="eastAsia" w:ascii="仿宋" w:hAnsi="仿宋" w:eastAsia="仿宋"/>
          <w:spacing w:val="-17"/>
          <w:lang w:eastAsia="zh-CN"/>
        </w:rPr>
        <w:t>万元；公务用车购置及运维费</w:t>
      </w:r>
      <w:r>
        <w:rPr>
          <w:rFonts w:ascii="仿宋" w:hAnsi="仿宋" w:eastAsia="仿宋"/>
          <w:spacing w:val="-17"/>
          <w:lang w:eastAsia="zh-CN"/>
        </w:rPr>
        <w:t>154.64</w:t>
      </w:r>
      <w:r>
        <w:rPr>
          <w:rFonts w:hint="eastAsia" w:ascii="仿宋" w:hAnsi="仿宋" w:eastAsia="仿宋"/>
          <w:spacing w:val="-17"/>
          <w:lang w:eastAsia="zh-CN"/>
        </w:rPr>
        <w:t>万元（其中：公务用车购置费为</w:t>
      </w:r>
      <w:r>
        <w:rPr>
          <w:rFonts w:ascii="仿宋" w:hAnsi="仿宋" w:eastAsia="仿宋"/>
          <w:spacing w:val="-17"/>
          <w:lang w:eastAsia="zh-CN"/>
        </w:rPr>
        <w:t>0</w:t>
      </w:r>
      <w:r>
        <w:rPr>
          <w:rFonts w:hint="eastAsia" w:ascii="仿宋" w:hAnsi="仿宋" w:eastAsia="仿宋"/>
          <w:spacing w:val="-17"/>
          <w:lang w:eastAsia="zh-CN"/>
        </w:rPr>
        <w:t>，公务用车运行费</w:t>
      </w:r>
      <w:r>
        <w:rPr>
          <w:rFonts w:ascii="仿宋" w:hAnsi="仿宋" w:eastAsia="仿宋"/>
          <w:spacing w:val="-17"/>
          <w:lang w:eastAsia="zh-CN"/>
        </w:rPr>
        <w:t>154.64</w:t>
      </w:r>
      <w:r>
        <w:rPr>
          <w:rFonts w:hint="eastAsia" w:ascii="仿宋" w:hAnsi="仿宋" w:eastAsia="仿宋"/>
          <w:spacing w:val="-17"/>
          <w:lang w:eastAsia="zh-CN"/>
        </w:rPr>
        <w:t>万元</w:t>
      </w:r>
      <w:r>
        <w:rPr>
          <w:rFonts w:ascii="仿宋" w:hAnsi="仿宋" w:eastAsia="仿宋"/>
          <w:spacing w:val="-17"/>
          <w:lang w:eastAsia="zh-CN"/>
        </w:rPr>
        <w:t>)</w:t>
      </w:r>
      <w:r>
        <w:rPr>
          <w:rFonts w:hint="eastAsia" w:ascii="仿宋" w:hAnsi="仿宋" w:eastAsia="仿宋"/>
          <w:spacing w:val="-17"/>
          <w:lang w:eastAsia="zh-CN"/>
        </w:rPr>
        <w:t>；公务接待费</w:t>
      </w:r>
      <w:r>
        <w:rPr>
          <w:rFonts w:ascii="仿宋" w:hAnsi="仿宋" w:eastAsia="仿宋"/>
          <w:spacing w:val="-17"/>
          <w:lang w:eastAsia="zh-CN"/>
        </w:rPr>
        <w:t>10.02</w:t>
      </w:r>
      <w:r>
        <w:rPr>
          <w:rFonts w:hint="eastAsia" w:ascii="仿宋" w:hAnsi="仿宋" w:eastAsia="仿宋"/>
          <w:spacing w:val="-17"/>
          <w:lang w:eastAsia="zh-CN"/>
        </w:rPr>
        <w:t>万元。三公经费总额较上年</w:t>
      </w:r>
      <w:r>
        <w:rPr>
          <w:rFonts w:ascii="仿宋" w:hAnsi="仿宋" w:eastAsia="仿宋"/>
          <w:spacing w:val="-17"/>
          <w:lang w:eastAsia="zh-CN"/>
        </w:rPr>
        <w:t>140.77</w:t>
      </w:r>
      <w:r>
        <w:rPr>
          <w:rFonts w:hint="eastAsia" w:ascii="仿宋" w:hAnsi="仿宋" w:eastAsia="仿宋"/>
          <w:spacing w:val="-17"/>
          <w:lang w:eastAsia="zh-CN"/>
        </w:rPr>
        <w:t>万元，增加 23.89万元，主要为2019年完成了事业单位公车改革财政保障的公车运行费增加。</w:t>
      </w:r>
    </w:p>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五、政府采购预算情况</w:t>
      </w:r>
    </w:p>
    <w:p>
      <w:pPr>
        <w:pStyle w:val="2"/>
        <w:spacing w:before="43" w:line="340" w:lineRule="auto"/>
        <w:ind w:left="111" w:right="124" w:firstLine="639"/>
        <w:jc w:val="both"/>
        <w:rPr>
          <w:rFonts w:hint="eastAsia" w:ascii="仿宋" w:hAnsi="仿宋" w:eastAsia="仿宋"/>
          <w:spacing w:val="-17"/>
          <w:lang w:eastAsia="zh-CN"/>
        </w:rPr>
        <w:sectPr>
          <w:pgSz w:w="11910" w:h="16840"/>
          <w:pgMar w:top="851" w:right="851" w:bottom="851" w:left="851" w:header="0" w:footer="1571" w:gutter="0"/>
          <w:cols w:space="720" w:num="1"/>
        </w:sectPr>
      </w:pPr>
      <w:r>
        <w:rPr>
          <w:rFonts w:hint="eastAsia" w:ascii="仿宋" w:hAnsi="仿宋" w:eastAsia="仿宋"/>
          <w:spacing w:val="-17"/>
          <w:lang w:eastAsia="zh-CN"/>
        </w:rPr>
        <w:t>2020年秦皇岛市生态环境局部门政府采购预算总额3251.62万元，具体情况见下表：</w:t>
      </w:r>
    </w:p>
    <w:p>
      <w:pPr>
        <w:ind w:firstLine="643" w:firstLineChars="200"/>
        <w:jc w:val="center"/>
        <w:outlineLvl w:val="0"/>
        <w:rPr>
          <w:rFonts w:hAnsi="宋体" w:cs="宋体"/>
          <w:b/>
          <w:sz w:val="32"/>
        </w:rPr>
      </w:pPr>
      <w:r>
        <w:rPr>
          <w:rFonts w:hint="eastAsia" w:ascii="方正小标宋_GBK" w:hAnsi="方正小标宋_GBK" w:eastAsia="方正小标宋_GBK" w:cs="方正小标宋_GBK"/>
          <w:b/>
          <w:sz w:val="32"/>
        </w:rPr>
        <w:t>部门政府采购预算</w:t>
      </w:r>
      <w:bookmarkStart w:id="0" w:name="_Toc27231"/>
      <w:bookmarkStart w:id="1" w:name="_Toc17294"/>
      <w:r>
        <w:rPr>
          <w:rFonts w:hint="eastAsia"/>
        </w:rPr>
        <w:fldChar w:fldCharType="begin"/>
      </w:r>
      <w:r>
        <w:rPr>
          <w:rFonts w:hint="eastAsia" w:ascii="方正小标宋_GBK" w:hAnsi="方正小标宋_GBK" w:eastAsia="方正小标宋_GBK" w:cs="方正小标宋_GBK"/>
          <w:b/>
          <w:sz w:val="32"/>
        </w:rPr>
        <w:instrText xml:space="preserve"> TC 部门政府采购预算 \f A \l 1 </w:instrText>
      </w:r>
      <w:r>
        <w:rPr>
          <w:rFonts w:hint="eastAsia" w:ascii="方正小标宋_GBK" w:hAnsi="方正小标宋_GBK" w:eastAsia="方正小标宋_GBK" w:cs="方正小标宋_GBK"/>
          <w:b/>
          <w:sz w:val="32"/>
        </w:rPr>
        <w:fldChar w:fldCharType="end"/>
      </w:r>
      <w:bookmarkEnd w:id="0"/>
      <w:bookmarkEnd w:id="1"/>
    </w:p>
    <w:tbl>
      <w:tblPr>
        <w:tblStyle w:val="6"/>
        <w:tblW w:w="13726" w:type="dxa"/>
        <w:jc w:val="center"/>
        <w:tblInd w:w="3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9"/>
        <w:gridCol w:w="958"/>
        <w:gridCol w:w="1496"/>
        <w:gridCol w:w="1374"/>
        <w:gridCol w:w="623"/>
        <w:gridCol w:w="848"/>
        <w:gridCol w:w="848"/>
        <w:gridCol w:w="959"/>
        <w:gridCol w:w="959"/>
        <w:gridCol w:w="959"/>
        <w:gridCol w:w="959"/>
        <w:gridCol w:w="959"/>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12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方正小标宋_GBK" w:eastAsia="方正小标宋_GBK" w:cs="方正小标宋_GBK"/>
                <w:b/>
                <w:sz w:val="24"/>
              </w:rPr>
            </w:pPr>
            <w:r>
              <w:rPr>
                <w:rFonts w:hint="eastAsia" w:ascii="方正小标宋_GBK" w:hAnsi="方正小标宋_GBK" w:eastAsia="方正小标宋_GBK" w:cs="方正小标宋_GBK"/>
                <w:b/>
                <w:sz w:val="24"/>
              </w:rPr>
              <w:t>467秦皇岛市生态环境局</w:t>
            </w:r>
          </w:p>
        </w:tc>
        <w:tc>
          <w:tcPr>
            <w:tcW w:w="5600"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sz w:val="24"/>
              </w:rPr>
            </w:pPr>
            <w:r>
              <w:rPr>
                <w:rFonts w:hint="eastAsia" w:ascii="方正书宋_GBK" w:hAnsi="方正书宋_GBK" w:eastAsia="方正书宋_GBK" w:cs="方正书宋_GBK"/>
                <w:b/>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93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政府采购项目来源</w:t>
            </w:r>
          </w:p>
        </w:tc>
        <w:tc>
          <w:tcPr>
            <w:tcW w:w="1496"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采购物品名称</w:t>
            </w:r>
          </w:p>
        </w:tc>
        <w:tc>
          <w:tcPr>
            <w:tcW w:w="137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政府采购目录序号</w:t>
            </w:r>
          </w:p>
        </w:tc>
        <w:tc>
          <w:tcPr>
            <w:tcW w:w="623"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计量  单位</w:t>
            </w:r>
          </w:p>
        </w:tc>
        <w:tc>
          <w:tcPr>
            <w:tcW w:w="848"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数量</w:t>
            </w:r>
          </w:p>
        </w:tc>
        <w:tc>
          <w:tcPr>
            <w:tcW w:w="848"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单价</w:t>
            </w:r>
          </w:p>
        </w:tc>
        <w:tc>
          <w:tcPr>
            <w:tcW w:w="5600" w:type="dxa"/>
            <w:gridSpan w:val="6"/>
            <w:vAlign w:val="center"/>
          </w:tcPr>
          <w:p>
            <w:pPr>
              <w:spacing w:line="300" w:lineRule="exact"/>
              <w:jc w:val="center"/>
              <w:rPr>
                <w:rFonts w:hint="eastAsia" w:ascii="仿宋" w:hAnsi="仿宋" w:eastAsia="仿宋" w:cs="仿宋"/>
                <w:b/>
              </w:rPr>
            </w:pPr>
            <w:r>
              <w:rPr>
                <w:rFonts w:hint="eastAsia" w:ascii="仿宋" w:hAnsi="仿宋" w:eastAsia="仿宋" w:cs="仿宋"/>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958"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预算资金</w:t>
            </w:r>
          </w:p>
        </w:tc>
        <w:tc>
          <w:tcPr>
            <w:tcW w:w="1496" w:type="dxa"/>
            <w:vMerge w:val="continue"/>
          </w:tcPr>
          <w:p>
            <w:pPr>
              <w:spacing w:line="300" w:lineRule="exact"/>
              <w:jc w:val="left"/>
              <w:outlineLvl w:val="0"/>
              <w:rPr>
                <w:rFonts w:hint="eastAsia" w:ascii="仿宋" w:hAnsi="仿宋" w:eastAsia="仿宋" w:cs="仿宋"/>
                <w:b/>
                <w:sz w:val="32"/>
              </w:rPr>
            </w:pPr>
          </w:p>
        </w:tc>
        <w:tc>
          <w:tcPr>
            <w:tcW w:w="1374" w:type="dxa"/>
            <w:vMerge w:val="continue"/>
          </w:tcPr>
          <w:p>
            <w:pPr>
              <w:spacing w:line="300" w:lineRule="exact"/>
              <w:jc w:val="left"/>
              <w:outlineLvl w:val="0"/>
              <w:rPr>
                <w:rFonts w:hint="eastAsia" w:ascii="仿宋" w:hAnsi="仿宋" w:eastAsia="仿宋" w:cs="仿宋"/>
                <w:b/>
                <w:sz w:val="32"/>
              </w:rPr>
            </w:pPr>
          </w:p>
        </w:tc>
        <w:tc>
          <w:tcPr>
            <w:tcW w:w="623" w:type="dxa"/>
            <w:vMerge w:val="continue"/>
          </w:tcPr>
          <w:p>
            <w:pPr>
              <w:spacing w:line="300" w:lineRule="exact"/>
              <w:jc w:val="left"/>
              <w:outlineLvl w:val="0"/>
              <w:rPr>
                <w:rFonts w:hint="eastAsia" w:ascii="仿宋" w:hAnsi="仿宋" w:eastAsia="仿宋" w:cs="仿宋"/>
                <w:b/>
                <w:sz w:val="32"/>
              </w:rPr>
            </w:pPr>
          </w:p>
        </w:tc>
        <w:tc>
          <w:tcPr>
            <w:tcW w:w="848" w:type="dxa"/>
            <w:vMerge w:val="continue"/>
          </w:tcPr>
          <w:p>
            <w:pPr>
              <w:spacing w:line="300" w:lineRule="exact"/>
              <w:jc w:val="left"/>
              <w:outlineLvl w:val="0"/>
              <w:rPr>
                <w:rFonts w:hint="eastAsia" w:ascii="仿宋" w:hAnsi="仿宋" w:eastAsia="仿宋" w:cs="仿宋"/>
                <w:b/>
                <w:sz w:val="32"/>
              </w:rPr>
            </w:pPr>
          </w:p>
        </w:tc>
        <w:tc>
          <w:tcPr>
            <w:tcW w:w="848" w:type="dxa"/>
            <w:vMerge w:val="continue"/>
          </w:tcPr>
          <w:p>
            <w:pPr>
              <w:spacing w:line="300" w:lineRule="exact"/>
              <w:jc w:val="left"/>
              <w:outlineLvl w:val="0"/>
              <w:rPr>
                <w:rFonts w:hint="eastAsia" w:ascii="仿宋" w:hAnsi="仿宋" w:eastAsia="仿宋" w:cs="仿宋"/>
                <w:b/>
                <w:sz w:val="32"/>
              </w:rPr>
            </w:pPr>
          </w:p>
        </w:tc>
        <w:tc>
          <w:tcPr>
            <w:tcW w:w="959" w:type="dxa"/>
            <w:vAlign w:val="center"/>
          </w:tcPr>
          <w:p>
            <w:pPr>
              <w:spacing w:line="300" w:lineRule="exact"/>
              <w:jc w:val="center"/>
              <w:rPr>
                <w:rFonts w:hint="eastAsia" w:ascii="仿宋" w:hAnsi="仿宋" w:eastAsia="仿宋" w:cs="仿宋"/>
                <w:b/>
              </w:rPr>
            </w:pPr>
            <w:r>
              <w:rPr>
                <w:rFonts w:hint="eastAsia" w:ascii="仿宋" w:hAnsi="仿宋" w:eastAsia="仿宋" w:cs="仿宋"/>
                <w:b/>
              </w:rPr>
              <w:t>合计</w:t>
            </w:r>
          </w:p>
        </w:tc>
        <w:tc>
          <w:tcPr>
            <w:tcW w:w="959" w:type="dxa"/>
            <w:vAlign w:val="center"/>
          </w:tcPr>
          <w:p>
            <w:pPr>
              <w:spacing w:line="300" w:lineRule="exact"/>
              <w:jc w:val="center"/>
              <w:rPr>
                <w:rFonts w:hint="eastAsia" w:ascii="仿宋" w:hAnsi="仿宋" w:eastAsia="仿宋" w:cs="仿宋"/>
                <w:b/>
              </w:rPr>
            </w:pPr>
            <w:r>
              <w:rPr>
                <w:rFonts w:hint="eastAsia" w:ascii="仿宋" w:hAnsi="仿宋" w:eastAsia="仿宋" w:cs="仿宋"/>
                <w:b/>
              </w:rPr>
              <w:t>一般公共预算拨款</w:t>
            </w:r>
          </w:p>
        </w:tc>
        <w:tc>
          <w:tcPr>
            <w:tcW w:w="959" w:type="dxa"/>
            <w:vAlign w:val="center"/>
          </w:tcPr>
          <w:p>
            <w:pPr>
              <w:spacing w:line="300" w:lineRule="exact"/>
              <w:jc w:val="center"/>
              <w:rPr>
                <w:rFonts w:hint="eastAsia" w:ascii="仿宋" w:hAnsi="仿宋" w:eastAsia="仿宋" w:cs="仿宋"/>
                <w:b/>
              </w:rPr>
            </w:pPr>
            <w:r>
              <w:rPr>
                <w:rFonts w:hint="eastAsia" w:ascii="仿宋" w:hAnsi="仿宋" w:eastAsia="仿宋" w:cs="仿宋"/>
                <w:b/>
              </w:rPr>
              <w:t>基金预算拨款</w:t>
            </w:r>
          </w:p>
        </w:tc>
        <w:tc>
          <w:tcPr>
            <w:tcW w:w="959" w:type="dxa"/>
            <w:vAlign w:val="center"/>
          </w:tcPr>
          <w:p>
            <w:pPr>
              <w:spacing w:line="300" w:lineRule="exact"/>
              <w:jc w:val="center"/>
              <w:rPr>
                <w:rFonts w:hint="eastAsia" w:ascii="仿宋" w:hAnsi="仿宋" w:eastAsia="仿宋" w:cs="仿宋"/>
                <w:b/>
              </w:rPr>
            </w:pPr>
            <w:r>
              <w:rPr>
                <w:rFonts w:hint="eastAsia" w:ascii="仿宋" w:hAnsi="仿宋" w:eastAsia="仿宋" w:cs="仿宋"/>
                <w:b/>
              </w:rPr>
              <w:t>国有资本经营预算拨款</w:t>
            </w:r>
          </w:p>
        </w:tc>
        <w:tc>
          <w:tcPr>
            <w:tcW w:w="959" w:type="dxa"/>
            <w:vAlign w:val="center"/>
          </w:tcPr>
          <w:p>
            <w:pPr>
              <w:spacing w:line="300" w:lineRule="exact"/>
              <w:jc w:val="center"/>
              <w:rPr>
                <w:rFonts w:hint="eastAsia" w:ascii="仿宋" w:hAnsi="仿宋" w:eastAsia="仿宋" w:cs="仿宋"/>
                <w:b/>
              </w:rPr>
            </w:pPr>
            <w:r>
              <w:rPr>
                <w:rFonts w:hint="eastAsia" w:ascii="仿宋" w:hAnsi="仿宋" w:eastAsia="仿宋" w:cs="仿宋"/>
                <w:b/>
              </w:rPr>
              <w:t>财政专户核拨</w:t>
            </w:r>
          </w:p>
        </w:tc>
        <w:tc>
          <w:tcPr>
            <w:tcW w:w="805"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合　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3251.62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3251.62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1045.16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1045.16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2020年秦皇岛市饮用水水源地评估调查</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测试评估认证服务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包</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大气污染防治网格化监测设备运维服务</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90.00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秦皇岛市生态保护红线勘界定标</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测绘服务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C0904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应急污水车车辆和污水处理设备检修及运营费用</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环境保护项目业务费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400.00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技术测试和分析服务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240.00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环境保护项目业务费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400.00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环境保护项目业务费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400.00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服务器</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16.00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环境保护项目业务费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400.00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其他运行维护服务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C020699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22.80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22.80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22.80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环境保护项目业务费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400.00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法律咨询服务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生态环境综合业务数据云管理租赁服务</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其他租赁服务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C0499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支</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支</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支</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墨水盒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支</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160.00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便携式计算机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其他家具用具</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3.75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3.75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其他打印设备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多功能一体机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审计服务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26.00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其他建筑物、构筑物修缮</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B0899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广播电视传输服务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C200205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123.00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123.00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行业应用软件开发服务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C02010302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8.60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文具</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环境保护综合管理经费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信封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包</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其他石油制品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A160199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9.08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9.08</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3.80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3.80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0.86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辆</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9.00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0.88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0.88</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邮政服务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笔</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213.19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卫生用纸制品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秦皇岛市环境应急与重污染天气预警中心小计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14.69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14.69</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文具</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件</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投影仪</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0.51</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办公设备维修和保养服务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消毒杀菌用品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A090502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其他文教用品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件</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软件运维服务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C020603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硬件运维服务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C020602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传真通信设备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A02081001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0.83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0.83</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环境应急预警经费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计算机设备维修和保养服务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其他会计服务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24.34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建筑物清洁服务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秦皇岛市环境监控中心小计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1321.77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1321.77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机动车遥感监测</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85.00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汽车尾气污染治理服务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C160302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人</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空气自动监测站建设及运行维护项目</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1052.00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基础环境运维服务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C020601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526.00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1052.00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1052.00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仪器设备购置</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环境监测仪器及综合分析装置</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A02100415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环境监测仪器及综合分析装置</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A02100415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16.00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车辆加油服务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邮政服务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笔</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审计服务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其他会计服务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其他柜类</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A060599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0.21</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车辆加油服务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辆</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辆</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7.80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7.80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0.81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0.81</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年</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移动存储设备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A02010508</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50.34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扫描仪</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秦皇岛市环境执法支队小计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秦皇岛市排污单位分表记电监管平台</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行业应用软件开发服务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C02010302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秦皇岛市排污单位分表记电监管平台</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基础环境运维服务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C020601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家</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秦皇岛市排污单位分表记电监管平台</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服务器</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环境执法工作及能力建设经费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环境执法工作及能力建设经费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环境执法工作及能力建设经费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环境执法工作及能力建设经费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喷墨打印机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秦皇岛市生态环境局山海关区分局小计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145.32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145.32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100个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法律咨询服务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职业中介服务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88.00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山海关区分局环保综合业务费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LED显示屏</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A020207</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车辆加油服务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吨</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笔</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办公设备维修和保养服务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57.44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秦皇岛市生态环境局北戴河区分局小计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105.32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105.32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其他专业技术服务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C0908</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便携式计算机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木制台、桌类</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A060205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张</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多功能一体机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1.20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0.90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喷墨盒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笔</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职业中介服务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人.月费用</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26.88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26.88</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金属骨架为主的椅凳类</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把</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其他台、桌类</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套</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180.00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61.09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 xml:space="preserve">项 </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0.25</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61.09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辆</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0.29</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61.09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辆</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秦皇岛市生态环境局抚宁区分局小计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190.33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190.33</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文具</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卫生用纸制品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其他专业技术服务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C0908</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环保监测设备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A032405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法律诉讼服务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抚宁区分局环保综合业务费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职业中介服务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计算机设备维修和保养服务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1.08</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车辆加油服务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邮政服务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3.51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3.51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3.51</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91.40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2.79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2.79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2.79</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秦皇岛市生态环境局北戴河新区分局小计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56.63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56.63</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法律诉讼服务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6.00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职业中介服务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28.00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文具</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卫生用纸制品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北戴河新区分局环保综合业务费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130.00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审计服务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车辆加油服务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2.57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0.19</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0.19</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0.07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0.07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速递服务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C081902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0.47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办公设备维修和保养服务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0.14</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17.94</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0.37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秦皇岛市生态环境局卢龙县分局小计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191.43</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191.43</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卢龙县分局环保综合业务费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卢龙县分局环保综合业务费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卢龙县分局环保综合业务费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职业中介服务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C0809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46.00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46.00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卢龙县分局环保综合业务费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其他环境治理服务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C169999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卢龙县分局环保综合业务费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200.00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汽油</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A160101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7.72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0.22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邮政服务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C081901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2.42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1.92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1.92</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批</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4.34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4.34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4.34</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80.81</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计算机设备维修和保养服务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0.74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0.74</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center"/>
              <w:rPr>
                <w:rFonts w:hint="eastAsia" w:ascii="仿宋" w:hAnsi="仿宋" w:eastAsia="仿宋" w:cs="仿宋"/>
                <w:b/>
              </w:rPr>
            </w:pPr>
            <w:r>
              <w:rPr>
                <w:rFonts w:hint="eastAsia" w:ascii="仿宋" w:hAnsi="仿宋" w:eastAsia="仿宋" w:cs="仿宋"/>
                <w:b/>
              </w:rPr>
              <w:t>秦皇岛市生态环境局青龙满族自治县分局小计</w:t>
            </w:r>
          </w:p>
        </w:tc>
        <w:tc>
          <w:tcPr>
            <w:tcW w:w="958" w:type="dxa"/>
            <w:vAlign w:val="center"/>
          </w:tcPr>
          <w:p>
            <w:pPr>
              <w:spacing w:line="300" w:lineRule="exact"/>
              <w:jc w:val="right"/>
              <w:rPr>
                <w:rFonts w:hint="eastAsia" w:ascii="仿宋" w:hAnsi="仿宋" w:eastAsia="仿宋" w:cs="仿宋"/>
                <w:b/>
              </w:rPr>
            </w:pPr>
          </w:p>
        </w:tc>
        <w:tc>
          <w:tcPr>
            <w:tcW w:w="1496" w:type="dxa"/>
            <w:vAlign w:val="center"/>
          </w:tcPr>
          <w:p>
            <w:pPr>
              <w:spacing w:line="300" w:lineRule="exact"/>
              <w:jc w:val="left"/>
              <w:rPr>
                <w:rFonts w:hint="eastAsia" w:ascii="仿宋" w:hAnsi="仿宋" w:eastAsia="仿宋" w:cs="仿宋"/>
                <w:b/>
              </w:rPr>
            </w:pPr>
          </w:p>
        </w:tc>
        <w:tc>
          <w:tcPr>
            <w:tcW w:w="1374" w:type="dxa"/>
            <w:vAlign w:val="center"/>
          </w:tcPr>
          <w:p>
            <w:pPr>
              <w:spacing w:line="300" w:lineRule="exact"/>
              <w:jc w:val="left"/>
              <w:rPr>
                <w:rFonts w:hint="eastAsia" w:ascii="仿宋" w:hAnsi="仿宋" w:eastAsia="仿宋" w:cs="仿宋"/>
                <w:b/>
              </w:rPr>
            </w:pPr>
          </w:p>
        </w:tc>
        <w:tc>
          <w:tcPr>
            <w:tcW w:w="623" w:type="dxa"/>
            <w:vAlign w:val="center"/>
          </w:tcPr>
          <w:p>
            <w:pPr>
              <w:spacing w:line="300" w:lineRule="exact"/>
              <w:jc w:val="lef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848"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100.97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100.97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便携式计算机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A02010105</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激光打印机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A0201060102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多功能一体机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0.30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其他台、桌类</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A060299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移动存储设备</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A02010508</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0.40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饮水器</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A02061807</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鼓粉盒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0.04</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粉盒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墨水盒</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0.05</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笔</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A090402</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10盒</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其他环境治理服务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C169999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30.00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其他办公消耗用品及类似物品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80.00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0.10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其他环保工程施工</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B021699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23.50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23.50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23.50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5.00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青龙县分局环保综合业务费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290.00</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台式计算机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A02010104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8.00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4.00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2" w:hRule="atLeas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其他石油制品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A160199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吨</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45.05</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9.01</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9.01</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机动车保险服务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C15040201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0.67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0.67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其他印刷品</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A080299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万张</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2.80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复印纸</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A090101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箱</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25.00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0.02</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其他印刷服务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C08140199</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万张</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空调机</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A0206180203</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台</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0.28</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0.56</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物业管理服务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C1204</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个</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1.00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2.17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2.17</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2.17</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79" w:type="dxa"/>
            <w:vAlign w:val="center"/>
          </w:tcPr>
          <w:p>
            <w:pPr>
              <w:spacing w:line="300" w:lineRule="exact"/>
              <w:jc w:val="left"/>
              <w:rPr>
                <w:rFonts w:hint="eastAsia" w:ascii="仿宋" w:hAnsi="仿宋" w:eastAsia="仿宋" w:cs="仿宋"/>
                <w:b/>
              </w:rPr>
            </w:pPr>
            <w:r>
              <w:rPr>
                <w:rFonts w:hint="eastAsia" w:ascii="仿宋" w:hAnsi="仿宋" w:eastAsia="仿宋" w:cs="仿宋"/>
                <w:b/>
              </w:rPr>
              <w:t>日常公用经费</w:t>
            </w:r>
          </w:p>
        </w:tc>
        <w:tc>
          <w:tcPr>
            <w:tcW w:w="958" w:type="dxa"/>
            <w:vAlign w:val="center"/>
          </w:tcPr>
          <w:p>
            <w:pPr>
              <w:spacing w:line="300" w:lineRule="exact"/>
              <w:jc w:val="right"/>
              <w:rPr>
                <w:rFonts w:hint="eastAsia" w:ascii="仿宋" w:hAnsi="仿宋" w:eastAsia="仿宋" w:cs="仿宋"/>
                <w:b/>
              </w:rPr>
            </w:pPr>
            <w:r>
              <w:rPr>
                <w:rFonts w:hint="eastAsia" w:ascii="仿宋" w:hAnsi="仿宋" w:eastAsia="仿宋" w:cs="仿宋"/>
                <w:b/>
              </w:rPr>
              <w:t>76.19</w:t>
            </w:r>
          </w:p>
        </w:tc>
        <w:tc>
          <w:tcPr>
            <w:tcW w:w="1496" w:type="dxa"/>
            <w:vAlign w:val="center"/>
          </w:tcPr>
          <w:p>
            <w:pPr>
              <w:spacing w:line="300" w:lineRule="exact"/>
              <w:jc w:val="left"/>
              <w:rPr>
                <w:rFonts w:hint="eastAsia" w:ascii="仿宋" w:hAnsi="仿宋" w:eastAsia="仿宋" w:cs="仿宋"/>
                <w:b/>
              </w:rPr>
            </w:pPr>
            <w:r>
              <w:rPr>
                <w:rFonts w:hint="eastAsia" w:ascii="仿宋" w:hAnsi="仿宋" w:eastAsia="仿宋" w:cs="仿宋"/>
                <w:b/>
              </w:rPr>
              <w:t>车辆维修和保养服务</w:t>
            </w:r>
          </w:p>
        </w:tc>
        <w:tc>
          <w:tcPr>
            <w:tcW w:w="1374" w:type="dxa"/>
            <w:vAlign w:val="center"/>
          </w:tcPr>
          <w:p>
            <w:pPr>
              <w:spacing w:line="300" w:lineRule="exact"/>
              <w:jc w:val="left"/>
              <w:rPr>
                <w:rFonts w:hint="eastAsia" w:ascii="仿宋" w:hAnsi="仿宋" w:eastAsia="仿宋" w:cs="仿宋"/>
                <w:b/>
              </w:rPr>
            </w:pPr>
            <w:r>
              <w:rPr>
                <w:rFonts w:hint="eastAsia" w:ascii="仿宋" w:hAnsi="仿宋" w:eastAsia="仿宋" w:cs="仿宋"/>
                <w:b/>
              </w:rPr>
              <w:t>C050301</w:t>
            </w:r>
          </w:p>
        </w:tc>
        <w:tc>
          <w:tcPr>
            <w:tcW w:w="623" w:type="dxa"/>
            <w:vAlign w:val="center"/>
          </w:tcPr>
          <w:p>
            <w:pPr>
              <w:spacing w:line="300" w:lineRule="exact"/>
              <w:jc w:val="left"/>
              <w:rPr>
                <w:rFonts w:hint="eastAsia" w:ascii="仿宋" w:hAnsi="仿宋" w:eastAsia="仿宋" w:cs="仿宋"/>
                <w:b/>
              </w:rPr>
            </w:pPr>
            <w:r>
              <w:rPr>
                <w:rFonts w:hint="eastAsia" w:ascii="仿宋" w:hAnsi="仿宋" w:eastAsia="仿宋" w:cs="仿宋"/>
                <w:b/>
              </w:rPr>
              <w:t>次</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7.00</w:t>
            </w:r>
          </w:p>
        </w:tc>
        <w:tc>
          <w:tcPr>
            <w:tcW w:w="848" w:type="dxa"/>
            <w:vAlign w:val="center"/>
          </w:tcPr>
          <w:p>
            <w:pPr>
              <w:spacing w:line="300" w:lineRule="exact"/>
              <w:jc w:val="right"/>
              <w:rPr>
                <w:rFonts w:hint="eastAsia" w:ascii="仿宋" w:hAnsi="仿宋" w:eastAsia="仿宋" w:cs="仿宋"/>
                <w:b/>
              </w:rPr>
            </w:pPr>
            <w:r>
              <w:rPr>
                <w:rFonts w:hint="eastAsia" w:ascii="仿宋" w:hAnsi="仿宋" w:eastAsia="仿宋" w:cs="仿宋"/>
                <w:b/>
              </w:rPr>
              <w:t>0.50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3.50</w:t>
            </w:r>
          </w:p>
        </w:tc>
        <w:tc>
          <w:tcPr>
            <w:tcW w:w="959" w:type="dxa"/>
            <w:vAlign w:val="center"/>
          </w:tcPr>
          <w:p>
            <w:pPr>
              <w:spacing w:line="300" w:lineRule="exact"/>
              <w:jc w:val="right"/>
              <w:rPr>
                <w:rFonts w:hint="eastAsia" w:ascii="仿宋" w:hAnsi="仿宋" w:eastAsia="仿宋" w:cs="仿宋"/>
                <w:b/>
              </w:rPr>
            </w:pPr>
            <w:r>
              <w:rPr>
                <w:rFonts w:hint="eastAsia" w:ascii="仿宋" w:hAnsi="仿宋" w:eastAsia="仿宋" w:cs="仿宋"/>
                <w:b/>
              </w:rPr>
              <w:t>3.50</w:t>
            </w: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959" w:type="dxa"/>
            <w:vAlign w:val="center"/>
          </w:tcPr>
          <w:p>
            <w:pPr>
              <w:spacing w:line="300" w:lineRule="exact"/>
              <w:jc w:val="right"/>
              <w:rPr>
                <w:rFonts w:hint="eastAsia" w:ascii="仿宋" w:hAnsi="仿宋" w:eastAsia="仿宋" w:cs="仿宋"/>
                <w:b/>
              </w:rPr>
            </w:pPr>
          </w:p>
        </w:tc>
        <w:tc>
          <w:tcPr>
            <w:tcW w:w="805" w:type="dxa"/>
            <w:vAlign w:val="center"/>
          </w:tcPr>
          <w:p>
            <w:pPr>
              <w:spacing w:line="300" w:lineRule="exact"/>
              <w:jc w:val="right"/>
              <w:rPr>
                <w:rFonts w:hint="eastAsia" w:ascii="仿宋" w:hAnsi="仿宋" w:eastAsia="仿宋" w:cs="仿宋"/>
                <w:b/>
              </w:rPr>
            </w:pPr>
          </w:p>
        </w:tc>
      </w:tr>
    </w:tbl>
    <w:p>
      <w:pPr>
        <w:widowControl/>
        <w:shd w:val="clear" w:color="auto" w:fill="FFFFFF"/>
        <w:spacing w:line="560" w:lineRule="exact"/>
        <w:ind w:firstLine="640" w:firstLineChars="200"/>
        <w:rPr>
          <w:rFonts w:ascii="黑体" w:hAnsi="黑体" w:eastAsia="黑体"/>
          <w:sz w:val="32"/>
          <w:szCs w:val="32"/>
        </w:rPr>
      </w:pPr>
    </w:p>
    <w:p>
      <w:pPr>
        <w:widowControl/>
        <w:jc w:val="left"/>
        <w:rPr>
          <w:rFonts w:ascii="黑体" w:hAnsi="黑体" w:eastAsia="黑体"/>
          <w:sz w:val="32"/>
          <w:szCs w:val="32"/>
        </w:rPr>
        <w:sectPr>
          <w:pgSz w:w="16838" w:h="11906" w:orient="landscape"/>
          <w:pgMar w:top="1797" w:right="1440" w:bottom="1797" w:left="1440" w:header="851" w:footer="992" w:gutter="0"/>
          <w:cols w:space="425" w:num="1"/>
          <w:docGrid w:type="lines" w:linePitch="312" w:charSpace="0"/>
        </w:sectPr>
      </w:pPr>
      <w:r>
        <w:rPr>
          <w:rFonts w:ascii="黑体" w:hAnsi="黑体" w:eastAsia="黑体"/>
          <w:sz w:val="32"/>
          <w:szCs w:val="32"/>
        </w:rPr>
        <w:br w:type="page"/>
      </w:r>
    </w:p>
    <w:p>
      <w:pPr>
        <w:widowControl/>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六、国有资产信息情况</w:t>
      </w:r>
    </w:p>
    <w:p>
      <w:pPr>
        <w:widowControl/>
        <w:shd w:val="clear" w:color="auto" w:fill="FFFFFF"/>
        <w:spacing w:line="560" w:lineRule="exact"/>
        <w:ind w:firstLine="572" w:firstLineChars="200"/>
        <w:rPr>
          <w:rFonts w:hint="eastAsia" w:ascii="仿宋" w:hAnsi="仿宋" w:eastAsia="仿宋" w:cs="仿宋"/>
          <w:color w:val="000000"/>
          <w:kern w:val="0"/>
          <w:sz w:val="32"/>
          <w:szCs w:val="32"/>
        </w:rPr>
      </w:pPr>
      <w:r>
        <w:rPr>
          <w:rFonts w:hint="eastAsia" w:ascii="仿宋" w:hAnsi="仿宋" w:eastAsia="仿宋" w:cs="仿宋"/>
          <w:spacing w:val="-17"/>
          <w:sz w:val="32"/>
          <w:szCs w:val="32"/>
        </w:rPr>
        <w:t>我部门上年末资产</w:t>
      </w:r>
      <w:r>
        <w:rPr>
          <w:rFonts w:hint="eastAsia" w:ascii="仿宋" w:hAnsi="仿宋" w:eastAsia="仿宋" w:cs="仿宋"/>
          <w:spacing w:val="-17"/>
          <w:sz w:val="32"/>
          <w:szCs w:val="32"/>
          <w:lang w:eastAsia="zh-CN"/>
        </w:rPr>
        <w:t>（含固定资产、无形资产和在建工程）原值为</w:t>
      </w:r>
      <w:r>
        <w:rPr>
          <w:rFonts w:hint="eastAsia" w:ascii="仿宋" w:hAnsi="仿宋" w:eastAsia="仿宋" w:cs="仿宋"/>
          <w:spacing w:val="-17"/>
          <w:sz w:val="32"/>
          <w:szCs w:val="32"/>
          <w:lang w:val="en-US" w:eastAsia="zh-CN"/>
        </w:rPr>
        <w:t>45365.37</w:t>
      </w:r>
      <w:r>
        <w:rPr>
          <w:rFonts w:hint="eastAsia" w:ascii="仿宋" w:hAnsi="仿宋" w:eastAsia="仿宋" w:cs="仿宋"/>
          <w:spacing w:val="-17"/>
          <w:sz w:val="32"/>
          <w:szCs w:val="32"/>
        </w:rPr>
        <w:t>万元，</w:t>
      </w:r>
      <w:r>
        <w:rPr>
          <w:rFonts w:hint="eastAsia" w:ascii="仿宋" w:hAnsi="仿宋" w:eastAsia="仿宋" w:cs="仿宋"/>
          <w:spacing w:val="-17"/>
          <w:sz w:val="32"/>
          <w:szCs w:val="32"/>
          <w:lang w:eastAsia="zh-CN"/>
        </w:rPr>
        <w:t>净值为</w:t>
      </w:r>
      <w:r>
        <w:rPr>
          <w:rFonts w:hint="eastAsia" w:ascii="仿宋" w:hAnsi="仿宋" w:eastAsia="仿宋" w:cs="仿宋"/>
          <w:spacing w:val="-17"/>
          <w:sz w:val="32"/>
          <w:szCs w:val="32"/>
          <w:lang w:val="en-US" w:eastAsia="zh-CN"/>
        </w:rPr>
        <w:t xml:space="preserve"> 25267.47万元</w:t>
      </w:r>
      <w:r>
        <w:rPr>
          <w:rFonts w:hint="eastAsia" w:ascii="仿宋" w:hAnsi="仿宋" w:eastAsia="仿宋" w:cs="仿宋"/>
          <w:spacing w:val="-17"/>
          <w:sz w:val="32"/>
          <w:szCs w:val="32"/>
        </w:rPr>
        <w:t>。2020年度拟购置固定资产总额为388.79元，主要为涉各预算单位购置执法装备、监测装备、计算机设备、打印设备、办公家具等，可详见政府采购预算表。</w:t>
      </w:r>
    </w:p>
    <w:p>
      <w:pPr>
        <w:widowControl/>
        <w:shd w:val="clear" w:color="auto" w:fill="FFFFFF"/>
        <w:spacing w:line="560" w:lineRule="exact"/>
        <w:ind w:firstLine="640" w:firstLineChars="200"/>
        <w:rPr>
          <w:rFonts w:hint="eastAsia" w:ascii="仿宋" w:hAnsi="仿宋" w:eastAsia="仿宋" w:cs="仿宋"/>
          <w:color w:val="000000"/>
          <w:kern w:val="0"/>
          <w:sz w:val="32"/>
          <w:szCs w:val="32"/>
        </w:rPr>
        <w:sectPr>
          <w:pgSz w:w="11906" w:h="16838"/>
          <w:pgMar w:top="1440" w:right="1797" w:bottom="1440" w:left="1797" w:header="851" w:footer="992" w:gutter="0"/>
          <w:cols w:space="425" w:num="1"/>
          <w:docGrid w:type="linesAndChars" w:linePitch="312" w:charSpace="0"/>
        </w:sectPr>
      </w:pPr>
    </w:p>
    <w:p>
      <w:pPr>
        <w:pStyle w:val="2"/>
        <w:spacing w:before="43" w:line="340" w:lineRule="auto"/>
        <w:ind w:left="111" w:right="124" w:firstLine="639"/>
        <w:jc w:val="center"/>
        <w:rPr>
          <w:spacing w:val="-17"/>
          <w:lang w:eastAsia="zh-CN"/>
        </w:rPr>
      </w:pPr>
      <w:r>
        <w:rPr>
          <w:rFonts w:hint="eastAsia"/>
          <w:spacing w:val="-17"/>
          <w:lang w:eastAsia="zh-CN"/>
        </w:rPr>
        <w:t>秦皇岛市市直部门固定资产占用情况表</w:t>
      </w:r>
    </w:p>
    <w:p>
      <w:pPr>
        <w:pStyle w:val="2"/>
        <w:spacing w:before="43" w:line="340" w:lineRule="auto"/>
        <w:ind w:left="111" w:right="124" w:firstLine="639"/>
        <w:jc w:val="both"/>
        <w:rPr>
          <w:spacing w:val="-17"/>
          <w:lang w:eastAsia="zh-CN"/>
        </w:rPr>
      </w:pPr>
      <w:r>
        <w:rPr>
          <w:rFonts w:hint="eastAsia"/>
          <w:spacing w:val="-17"/>
          <w:lang w:eastAsia="zh-CN"/>
        </w:rPr>
        <w:t>编制部门：秦皇岛市生态环境局</w:t>
      </w:r>
      <w:r>
        <w:rPr>
          <w:spacing w:val="-17"/>
          <w:lang w:eastAsia="zh-CN"/>
        </w:rPr>
        <w:tab/>
      </w:r>
      <w:r>
        <w:rPr>
          <w:rFonts w:hint="eastAsia"/>
          <w:spacing w:val="-17"/>
          <w:lang w:eastAsia="zh-CN"/>
        </w:rPr>
        <w:t xml:space="preserve">                                  截止时间：</w:t>
      </w:r>
      <w:r>
        <w:rPr>
          <w:spacing w:val="-17"/>
          <w:lang w:eastAsia="zh-CN"/>
        </w:rPr>
        <w:t>201</w:t>
      </w:r>
      <w:r>
        <w:rPr>
          <w:rFonts w:hint="eastAsia"/>
          <w:spacing w:val="-17"/>
          <w:lang w:val="en-US" w:eastAsia="zh-CN"/>
        </w:rPr>
        <w:t>9</w:t>
      </w:r>
      <w:r>
        <w:rPr>
          <w:rFonts w:hint="eastAsia"/>
          <w:spacing w:val="-17"/>
          <w:lang w:eastAsia="zh-CN"/>
        </w:rPr>
        <w:t>年</w:t>
      </w:r>
      <w:r>
        <w:rPr>
          <w:spacing w:val="-17"/>
          <w:lang w:eastAsia="zh-CN"/>
        </w:rPr>
        <w:t>12</w:t>
      </w:r>
      <w:r>
        <w:rPr>
          <w:rFonts w:hint="eastAsia"/>
          <w:spacing w:val="-17"/>
          <w:lang w:eastAsia="zh-CN"/>
        </w:rPr>
        <w:t>月</w:t>
      </w:r>
      <w:r>
        <w:rPr>
          <w:spacing w:val="-17"/>
          <w:lang w:eastAsia="zh-CN"/>
        </w:rPr>
        <w:t>31</w:t>
      </w:r>
      <w:r>
        <w:rPr>
          <w:rFonts w:hint="eastAsia"/>
          <w:spacing w:val="-17"/>
          <w:lang w:eastAsia="zh-CN"/>
        </w:rPr>
        <w:t>日</w:t>
      </w:r>
    </w:p>
    <w:tbl>
      <w:tblPr>
        <w:tblStyle w:val="6"/>
        <w:tblW w:w="14127" w:type="dxa"/>
        <w:tblInd w:w="-14" w:type="dxa"/>
        <w:tblLayout w:type="fixed"/>
        <w:tblCellMar>
          <w:top w:w="0" w:type="dxa"/>
          <w:left w:w="108" w:type="dxa"/>
          <w:bottom w:w="0" w:type="dxa"/>
          <w:right w:w="115" w:type="dxa"/>
        </w:tblCellMar>
      </w:tblPr>
      <w:tblGrid>
        <w:gridCol w:w="3864"/>
        <w:gridCol w:w="2505"/>
        <w:gridCol w:w="3879"/>
        <w:gridCol w:w="3879"/>
      </w:tblGrid>
      <w:tr>
        <w:tblPrEx>
          <w:tblLayout w:type="fixed"/>
          <w:tblCellMar>
            <w:top w:w="0" w:type="dxa"/>
            <w:left w:w="108" w:type="dxa"/>
            <w:bottom w:w="0" w:type="dxa"/>
            <w:right w:w="115" w:type="dxa"/>
          </w:tblCellMar>
        </w:tblPrEx>
        <w:trPr>
          <w:trHeight w:val="656"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eastAsia="zh-CN"/>
              </w:rPr>
              <w:t>项目</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eastAsia="zh-CN"/>
              </w:rPr>
              <w:t>数量</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eastAsia="zh-CN"/>
              </w:rPr>
              <w:t>原值（金额：万元）</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rFonts w:hint="eastAsia"/>
                <w:spacing w:val="-17"/>
                <w:sz w:val="21"/>
                <w:szCs w:val="21"/>
                <w:lang w:eastAsia="zh-CN"/>
              </w:rPr>
            </w:pPr>
            <w:r>
              <w:rPr>
                <w:rFonts w:hint="eastAsia"/>
                <w:spacing w:val="-17"/>
                <w:sz w:val="21"/>
                <w:szCs w:val="21"/>
                <w:lang w:eastAsia="zh-CN"/>
              </w:rPr>
              <w:t>净值（金额：万元）</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eastAsia="zh-CN"/>
              </w:rPr>
              <w:t>资产总额</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0" w:leftChars="0" w:right="124" w:firstLine="0" w:firstLineChars="0"/>
              <w:jc w:val="center"/>
              <w:rPr>
                <w:spacing w:val="-17"/>
                <w:sz w:val="21"/>
                <w:szCs w:val="21"/>
                <w:lang w:eastAsia="zh-CN"/>
              </w:rPr>
            </w:pPr>
            <w:r>
              <w:rPr>
                <w:spacing w:val="-17"/>
                <w:sz w:val="21"/>
                <w:szCs w:val="21"/>
                <w:lang w:eastAsia="zh-CN"/>
              </w:rPr>
              <w:t>——</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pacing w:val="-17"/>
                <w:sz w:val="21"/>
                <w:szCs w:val="21"/>
                <w:lang w:eastAsia="zh-CN"/>
              </w:rPr>
            </w:pPr>
            <w:r>
              <w:rPr>
                <w:rFonts w:hint="eastAsia" w:ascii="宋体" w:hAnsi="宋体" w:eastAsia="宋体" w:cs="宋体"/>
                <w:i w:val="0"/>
                <w:color w:val="000000"/>
                <w:kern w:val="0"/>
                <w:sz w:val="22"/>
                <w:szCs w:val="22"/>
                <w:u w:val="none"/>
                <w:lang w:val="en-US" w:eastAsia="zh-CN" w:bidi="ar"/>
              </w:rPr>
              <w:t>45365.37</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000000"/>
                <w:kern w:val="0"/>
                <w:sz w:val="22"/>
                <w:szCs w:val="22"/>
                <w:u w:val="none"/>
                <w:lang w:val="en-US" w:eastAsia="zh-CN" w:bidi="ar"/>
              </w:rPr>
              <w:t>25267.47</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spacing w:val="-17"/>
                <w:sz w:val="21"/>
                <w:szCs w:val="21"/>
                <w:lang w:eastAsia="zh-CN"/>
              </w:rPr>
              <w:t>1</w:t>
            </w:r>
            <w:r>
              <w:rPr>
                <w:rFonts w:hint="eastAsia"/>
                <w:spacing w:val="-17"/>
                <w:sz w:val="21"/>
                <w:szCs w:val="21"/>
                <w:lang w:eastAsia="zh-CN"/>
              </w:rPr>
              <w:t>、房屋（平方米）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10148.53</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1188.00</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808.47</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eastAsia="zh-CN"/>
              </w:rPr>
              <w:t>其中：办公用房（平方米）</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8413.9</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770.02</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500.59</w:t>
            </w:r>
          </w:p>
        </w:tc>
      </w:tr>
      <w:tr>
        <w:tblPrEx>
          <w:tblLayout w:type="fixed"/>
          <w:tblCellMar>
            <w:top w:w="0" w:type="dxa"/>
            <w:left w:w="108" w:type="dxa"/>
            <w:bottom w:w="0" w:type="dxa"/>
            <w:right w:w="115" w:type="dxa"/>
          </w:tblCellMar>
        </w:tblPrEx>
        <w:trPr>
          <w:trHeight w:val="656"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spacing w:val="-17"/>
                <w:sz w:val="21"/>
                <w:szCs w:val="21"/>
                <w:lang w:eastAsia="zh-CN"/>
              </w:rPr>
              <w:t>2</w:t>
            </w:r>
            <w:r>
              <w:rPr>
                <w:rFonts w:hint="eastAsia"/>
                <w:spacing w:val="-17"/>
                <w:sz w:val="21"/>
                <w:szCs w:val="21"/>
                <w:lang w:eastAsia="zh-CN"/>
              </w:rPr>
              <w:t>、车辆（台、辆）</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97</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1914.57</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551.62</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spacing w:val="-17"/>
                <w:sz w:val="21"/>
                <w:szCs w:val="21"/>
                <w:lang w:eastAsia="zh-CN"/>
              </w:rPr>
              <w:t>3</w:t>
            </w:r>
            <w:r>
              <w:rPr>
                <w:rFonts w:hint="eastAsia"/>
                <w:spacing w:val="-17"/>
                <w:sz w:val="21"/>
                <w:szCs w:val="21"/>
                <w:lang w:eastAsia="zh-CN"/>
              </w:rPr>
              <w:t>、单价在</w:t>
            </w:r>
            <w:r>
              <w:rPr>
                <w:spacing w:val="-17"/>
                <w:sz w:val="21"/>
                <w:szCs w:val="21"/>
                <w:lang w:eastAsia="zh-CN"/>
              </w:rPr>
              <w:t>100</w:t>
            </w:r>
            <w:r>
              <w:rPr>
                <w:rFonts w:hint="eastAsia"/>
                <w:spacing w:val="-17"/>
                <w:sz w:val="21"/>
                <w:szCs w:val="21"/>
                <w:lang w:eastAsia="zh-CN"/>
              </w:rPr>
              <w:t>万元以上的专用设备</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37</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17175.94</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12510.11</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rFonts w:hint="eastAsia"/>
                <w:spacing w:val="-17"/>
                <w:sz w:val="21"/>
                <w:szCs w:val="21"/>
                <w:lang w:eastAsia="zh-CN"/>
              </w:rPr>
            </w:pPr>
            <w:r>
              <w:rPr>
                <w:rFonts w:hint="eastAsia"/>
                <w:spacing w:val="-17"/>
                <w:sz w:val="21"/>
                <w:szCs w:val="21"/>
                <w:lang w:eastAsia="zh-CN"/>
              </w:rPr>
              <w:t>4、单价50万元以上的通用设备</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38</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pacing w:val="-17"/>
                <w:sz w:val="21"/>
                <w:szCs w:val="21"/>
                <w:lang w:eastAsia="zh-CN"/>
              </w:rPr>
            </w:pPr>
            <w:r>
              <w:rPr>
                <w:rFonts w:hint="eastAsia" w:ascii="宋体" w:hAnsi="宋体" w:eastAsia="宋体" w:cs="宋体"/>
                <w:i w:val="0"/>
                <w:color w:val="000000"/>
                <w:kern w:val="0"/>
                <w:sz w:val="22"/>
                <w:szCs w:val="22"/>
                <w:u w:val="none"/>
                <w:lang w:val="en-US" w:eastAsia="zh-CN" w:bidi="ar"/>
              </w:rPr>
              <w:t>13649.17</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6811.79</w:t>
            </w:r>
          </w:p>
        </w:tc>
      </w:tr>
      <w:tr>
        <w:tblPrEx>
          <w:tblLayout w:type="fixed"/>
          <w:tblCellMar>
            <w:top w:w="0" w:type="dxa"/>
            <w:left w:w="108" w:type="dxa"/>
            <w:bottom w:w="0" w:type="dxa"/>
            <w:right w:w="115" w:type="dxa"/>
          </w:tblCellMar>
        </w:tblPrEx>
        <w:trPr>
          <w:trHeight w:val="655" w:hRule="atLeast"/>
        </w:trPr>
        <w:tc>
          <w:tcPr>
            <w:tcW w:w="3864"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43" w:line="340" w:lineRule="auto"/>
              <w:ind w:left="111" w:right="124" w:firstLine="639"/>
              <w:jc w:val="both"/>
              <w:rPr>
                <w:spacing w:val="-17"/>
                <w:sz w:val="21"/>
                <w:szCs w:val="21"/>
                <w:lang w:eastAsia="zh-CN"/>
              </w:rPr>
            </w:pPr>
            <w:r>
              <w:rPr>
                <w:rFonts w:hint="eastAsia"/>
                <w:spacing w:val="-17"/>
                <w:sz w:val="21"/>
                <w:szCs w:val="21"/>
                <w:lang w:val="en-US" w:eastAsia="zh-CN"/>
              </w:rPr>
              <w:t>5</w:t>
            </w:r>
            <w:r>
              <w:rPr>
                <w:rFonts w:hint="eastAsia"/>
                <w:spacing w:val="-17"/>
                <w:sz w:val="21"/>
                <w:szCs w:val="21"/>
                <w:lang w:eastAsia="zh-CN"/>
              </w:rPr>
              <w:t>、其他固定资产</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spacing w:val="-17"/>
                <w:sz w:val="21"/>
                <w:szCs w:val="21"/>
                <w:lang w:eastAsia="zh-CN"/>
              </w:rPr>
            </w:pPr>
            <w:r>
              <w:rPr>
                <w:rFonts w:hint="eastAsia" w:ascii="宋体" w:hAnsi="宋体" w:eastAsia="宋体" w:cs="宋体"/>
                <w:i w:val="0"/>
                <w:color w:val="000000"/>
                <w:kern w:val="0"/>
                <w:sz w:val="22"/>
                <w:szCs w:val="22"/>
                <w:u w:val="none"/>
                <w:lang w:val="en-US" w:eastAsia="zh-CN" w:bidi="ar"/>
              </w:rPr>
              <w:t>7966</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spacing w:val="-17"/>
                <w:sz w:val="21"/>
                <w:szCs w:val="21"/>
                <w:lang w:val="en-US" w:eastAsia="zh-CN"/>
              </w:rPr>
            </w:pPr>
            <w:r>
              <w:rPr>
                <w:rFonts w:hint="eastAsia" w:ascii="宋体" w:hAnsi="宋体" w:eastAsia="宋体" w:cs="宋体"/>
                <w:i w:val="0"/>
                <w:color w:val="000000"/>
                <w:kern w:val="0"/>
                <w:sz w:val="22"/>
                <w:szCs w:val="22"/>
                <w:u w:val="none"/>
                <w:lang w:val="en-US" w:eastAsia="zh-CN" w:bidi="ar"/>
              </w:rPr>
              <w:t>11437.</w:t>
            </w:r>
            <w:r>
              <w:rPr>
                <w:rFonts w:hint="eastAsia" w:ascii="宋体" w:hAnsi="宋体" w:cs="宋体"/>
                <w:i w:val="0"/>
                <w:color w:val="000000"/>
                <w:kern w:val="0"/>
                <w:sz w:val="22"/>
                <w:szCs w:val="22"/>
                <w:u w:val="none"/>
                <w:lang w:val="en-US" w:eastAsia="zh-CN" w:bidi="ar"/>
              </w:rPr>
              <w:t>69</w:t>
            </w:r>
          </w:p>
        </w:tc>
        <w:tc>
          <w:tcPr>
            <w:tcW w:w="3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4585.</w:t>
            </w:r>
            <w:r>
              <w:rPr>
                <w:rFonts w:hint="eastAsia" w:ascii="宋体" w:hAnsi="宋体" w:cs="宋体"/>
                <w:i w:val="0"/>
                <w:color w:val="000000"/>
                <w:kern w:val="0"/>
                <w:sz w:val="22"/>
                <w:szCs w:val="22"/>
                <w:u w:val="none"/>
                <w:lang w:val="en-US" w:eastAsia="zh-CN" w:bidi="ar"/>
              </w:rPr>
              <w:t>48</w:t>
            </w:r>
          </w:p>
        </w:tc>
      </w:tr>
    </w:tbl>
    <w:p>
      <w:pPr>
        <w:pStyle w:val="2"/>
        <w:spacing w:before="43" w:line="340" w:lineRule="auto"/>
        <w:ind w:left="0" w:leftChars="0" w:right="-83" w:firstLine="0" w:firstLineChars="0"/>
        <w:jc w:val="both"/>
        <w:rPr>
          <w:rFonts w:hint="eastAsia"/>
          <w:spacing w:val="-17"/>
          <w:lang w:eastAsia="zh-CN"/>
        </w:rPr>
      </w:pPr>
      <w:r>
        <w:rPr>
          <w:rFonts w:hint="eastAsia"/>
          <w:spacing w:val="-17"/>
          <w:sz w:val="21"/>
          <w:szCs w:val="21"/>
          <w:lang w:eastAsia="zh-CN"/>
        </w:rPr>
        <w:t>其他固定资产主要为低于</w:t>
      </w:r>
      <w:r>
        <w:rPr>
          <w:rFonts w:hint="eastAsia"/>
          <w:spacing w:val="-17"/>
          <w:sz w:val="21"/>
          <w:szCs w:val="21"/>
          <w:lang w:val="en-US" w:eastAsia="zh-CN"/>
        </w:rPr>
        <w:t>50万以下的通用设备或100万以下的专用设备，主要包括：采样设备、监测设备</w:t>
      </w:r>
      <w:r>
        <w:rPr>
          <w:rFonts w:hint="eastAsia"/>
          <w:spacing w:val="-17"/>
          <w:sz w:val="21"/>
          <w:szCs w:val="21"/>
          <w:lang w:eastAsia="zh-CN"/>
        </w:rPr>
        <w:t>综合分析装置</w:t>
      </w:r>
      <w:r>
        <w:rPr>
          <w:rFonts w:hint="eastAsia"/>
          <w:spacing w:val="-17"/>
          <w:sz w:val="21"/>
          <w:szCs w:val="21"/>
          <w:lang w:val="en-US" w:eastAsia="zh-CN"/>
        </w:rPr>
        <w:t>、应急设备、执法支队暗管探测仪、各单位家具用具、计算机、复印机、打印机、空调等。</w:t>
      </w:r>
    </w:p>
    <w:p>
      <w:pPr>
        <w:pStyle w:val="2"/>
        <w:spacing w:before="43" w:line="340" w:lineRule="auto"/>
        <w:ind w:left="0" w:right="-83" w:firstLine="715" w:firstLineChars="250"/>
        <w:jc w:val="both"/>
        <w:rPr>
          <w:spacing w:val="-17"/>
          <w:lang w:eastAsia="zh-CN"/>
        </w:rPr>
        <w:sectPr>
          <w:pgSz w:w="16838" w:h="11906" w:orient="landscape"/>
          <w:pgMar w:top="2121" w:right="1440" w:bottom="2058" w:left="1440" w:header="0" w:footer="0" w:gutter="0"/>
          <w:cols w:space="720" w:num="1"/>
          <w:titlePg/>
          <w:docGrid w:linePitch="299" w:charSpace="0"/>
        </w:sectPr>
      </w:pPr>
    </w:p>
    <w:p>
      <w:pPr>
        <w:widowControl/>
        <w:shd w:val="clear" w:color="auto" w:fill="FFFFFF"/>
        <w:spacing w:line="560" w:lineRule="exact"/>
        <w:ind w:firstLine="646" w:firstLineChars="200"/>
        <w:rPr>
          <w:rFonts w:ascii="黑体" w:hAnsi="黑体" w:eastAsia="黑体"/>
          <w:sz w:val="32"/>
          <w:szCs w:val="32"/>
        </w:rPr>
      </w:pPr>
      <w:r>
        <w:rPr>
          <w:rFonts w:hint="eastAsia" w:ascii="黑体" w:hAnsi="黑体" w:eastAsia="黑体"/>
          <w:sz w:val="32"/>
          <w:szCs w:val="32"/>
        </w:rPr>
        <w:t>七、名词解释</w:t>
      </w:r>
    </w:p>
    <w:p>
      <w:pPr>
        <w:pStyle w:val="2"/>
        <w:spacing w:before="43" w:line="340" w:lineRule="auto"/>
        <w:ind w:left="0" w:right="-83" w:firstLine="722" w:firstLineChars="250"/>
        <w:jc w:val="both"/>
        <w:rPr>
          <w:spacing w:val="-17"/>
          <w:lang w:eastAsia="zh-CN"/>
        </w:rPr>
      </w:pPr>
      <w:r>
        <w:rPr>
          <w:spacing w:val="-17"/>
          <w:lang w:eastAsia="zh-CN"/>
        </w:rPr>
        <w:t>1</w:t>
      </w:r>
      <w:r>
        <w:rPr>
          <w:rFonts w:hint="eastAsia"/>
          <w:spacing w:val="-17"/>
          <w:lang w:eastAsia="zh-CN"/>
        </w:rPr>
        <w:t>、一般公共预算拨款收入：主要指市级财政当年拨付的资金。</w:t>
      </w:r>
    </w:p>
    <w:p>
      <w:pPr>
        <w:pStyle w:val="2"/>
        <w:spacing w:before="43" w:line="340" w:lineRule="auto"/>
        <w:ind w:left="0" w:right="-83" w:firstLine="722" w:firstLineChars="250"/>
        <w:jc w:val="both"/>
        <w:rPr>
          <w:spacing w:val="-17"/>
          <w:lang w:eastAsia="zh-CN"/>
        </w:rPr>
      </w:pPr>
      <w:r>
        <w:rPr>
          <w:spacing w:val="-17"/>
          <w:lang w:eastAsia="zh-CN"/>
        </w:rPr>
        <w:t>2</w:t>
      </w:r>
      <w:r>
        <w:rPr>
          <w:rFonts w:hint="eastAsia"/>
          <w:spacing w:val="-17"/>
          <w:lang w:eastAsia="zh-CN"/>
        </w:rPr>
        <w:t>、基本支出：指为保障机构正常运转、完成日常工作任务而发生的人员支出和公用支出。</w:t>
      </w:r>
    </w:p>
    <w:p>
      <w:pPr>
        <w:pStyle w:val="2"/>
        <w:spacing w:before="43" w:line="340" w:lineRule="auto"/>
        <w:ind w:left="0" w:right="-83" w:firstLine="722" w:firstLineChars="250"/>
        <w:jc w:val="both"/>
        <w:rPr>
          <w:spacing w:val="-17"/>
          <w:lang w:eastAsia="zh-CN"/>
        </w:rPr>
      </w:pPr>
      <w:r>
        <w:rPr>
          <w:spacing w:val="-17"/>
          <w:lang w:eastAsia="zh-CN"/>
        </w:rPr>
        <w:t>3</w:t>
      </w:r>
      <w:r>
        <w:rPr>
          <w:rFonts w:hint="eastAsia"/>
          <w:spacing w:val="-17"/>
          <w:lang w:eastAsia="zh-CN"/>
        </w:rPr>
        <w:t>、项目支出：指在基本支出之外为完成特定行政任务和事业发展目标所发生的支出。</w:t>
      </w:r>
    </w:p>
    <w:p>
      <w:pPr>
        <w:pStyle w:val="2"/>
        <w:spacing w:before="43" w:line="340" w:lineRule="auto"/>
        <w:ind w:left="0" w:right="-83" w:firstLine="722" w:firstLineChars="250"/>
        <w:jc w:val="both"/>
        <w:rPr>
          <w:spacing w:val="-17"/>
          <w:lang w:eastAsia="zh-CN"/>
        </w:rPr>
      </w:pPr>
      <w:r>
        <w:rPr>
          <w:spacing w:val="-17"/>
          <w:lang w:eastAsia="zh-CN"/>
        </w:rPr>
        <w:t>4</w:t>
      </w:r>
      <w:r>
        <w:rPr>
          <w:rFonts w:hint="eastAsia"/>
          <w:spacing w:val="-17"/>
          <w:lang w:eastAsia="zh-CN"/>
        </w:rPr>
        <w:t>、上缴上级支出：指所属单位上缴上级的支出。</w:t>
      </w:r>
    </w:p>
    <w:p>
      <w:pPr>
        <w:pStyle w:val="2"/>
        <w:spacing w:before="43" w:line="340" w:lineRule="auto"/>
        <w:ind w:left="0" w:right="-83" w:firstLine="722" w:firstLineChars="250"/>
        <w:jc w:val="both"/>
        <w:rPr>
          <w:spacing w:val="-17"/>
          <w:lang w:eastAsia="zh-CN"/>
        </w:rPr>
      </w:pPr>
      <w:r>
        <w:rPr>
          <w:spacing w:val="-17"/>
          <w:lang w:eastAsia="zh-CN"/>
        </w:rPr>
        <w:t>5</w:t>
      </w:r>
      <w:r>
        <w:rPr>
          <w:rFonts w:hint="eastAsia"/>
          <w:spacing w:val="-17"/>
          <w:lang w:eastAsia="zh-CN"/>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pacing w:before="43" w:line="340" w:lineRule="auto"/>
        <w:ind w:left="0" w:right="-83" w:firstLine="722" w:firstLineChars="250"/>
        <w:jc w:val="both"/>
        <w:rPr>
          <w:spacing w:val="-17"/>
          <w:lang w:eastAsia="zh-CN"/>
        </w:rPr>
      </w:pPr>
      <w:r>
        <w:rPr>
          <w:spacing w:val="-17"/>
          <w:lang w:eastAsia="zh-CN"/>
        </w:rPr>
        <w:t>6</w:t>
      </w:r>
      <w:r>
        <w:rPr>
          <w:rFonts w:hint="eastAsia"/>
          <w:spacing w:val="-17"/>
          <w:lang w:eastAsia="zh-CN"/>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646" w:firstLineChars="200"/>
        <w:rPr>
          <w:rFonts w:ascii="黑体" w:hAnsi="黑体" w:eastAsia="黑体"/>
          <w:sz w:val="32"/>
          <w:szCs w:val="32"/>
        </w:rPr>
      </w:pPr>
      <w:r>
        <w:rPr>
          <w:rFonts w:hint="eastAsia" w:ascii="黑体" w:hAnsi="黑体" w:eastAsia="黑体"/>
          <w:sz w:val="32"/>
          <w:szCs w:val="32"/>
        </w:rPr>
        <w:t>八、其他需说明的事项</w:t>
      </w:r>
    </w:p>
    <w:p>
      <w:pPr>
        <w:pStyle w:val="2"/>
        <w:spacing w:before="43" w:line="340" w:lineRule="auto"/>
        <w:ind w:left="0" w:right="-83" w:firstLine="807" w:firstLineChars="250"/>
        <w:jc w:val="both"/>
        <w:rPr>
          <w:rFonts w:ascii="黑体" w:hAnsi="宋体" w:eastAsia="黑体"/>
          <w:position w:val="6"/>
          <w:sz w:val="32"/>
          <w:szCs w:val="32"/>
          <w:u w:val="single"/>
        </w:rPr>
      </w:pPr>
      <w:r>
        <w:rPr>
          <w:rFonts w:hint="eastAsia"/>
          <w:lang w:eastAsia="zh-CN"/>
        </w:rPr>
        <w:t>无其他事项说明</w:t>
      </w:r>
    </w:p>
    <w:sectPr>
      <w:pgSz w:w="11906" w:h="16838"/>
      <w:pgMar w:top="1440" w:right="1797" w:bottom="1440" w:left="1797"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hakuyoxingshu7000"/>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0EF3"/>
    <w:rsid w:val="000C23E9"/>
    <w:rsid w:val="001B4A05"/>
    <w:rsid w:val="00252419"/>
    <w:rsid w:val="00272428"/>
    <w:rsid w:val="002A6079"/>
    <w:rsid w:val="003B33DE"/>
    <w:rsid w:val="00630EF3"/>
    <w:rsid w:val="006B3D0E"/>
    <w:rsid w:val="008C4A63"/>
    <w:rsid w:val="00AF3969"/>
    <w:rsid w:val="00B337F6"/>
    <w:rsid w:val="00C54535"/>
    <w:rsid w:val="00DF774D"/>
    <w:rsid w:val="00F318A2"/>
    <w:rsid w:val="00FC42AB"/>
    <w:rsid w:val="1DFB5621"/>
    <w:rsid w:val="3CE02933"/>
    <w:rsid w:val="53C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before="177"/>
      <w:ind w:left="750"/>
      <w:jc w:val="left"/>
    </w:pPr>
    <w:rPr>
      <w:rFonts w:ascii="宋体" w:hAnsi="宋体"/>
      <w:kern w:val="0"/>
      <w:sz w:val="32"/>
      <w:szCs w:val="32"/>
      <w:lang w:eastAsia="en-US"/>
    </w:rPr>
  </w:style>
  <w:style w:type="paragraph" w:styleId="3">
    <w:name w:val="footer"/>
    <w:basedOn w:val="1"/>
    <w:link w:val="12"/>
    <w:qFormat/>
    <w:uiPriority w:val="0"/>
    <w:pPr>
      <w:tabs>
        <w:tab w:val="center" w:pos="4153"/>
        <w:tab w:val="right" w:pos="8306"/>
      </w:tabs>
      <w:snapToGrid w:val="0"/>
      <w:jc w:val="left"/>
    </w:pPr>
    <w:rPr>
      <w:rFonts w:ascii="Calibri" w:hAnsi="Calibri"/>
      <w:sz w:val="18"/>
      <w:szCs w:val="24"/>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24"/>
    </w:rPr>
  </w:style>
  <w:style w:type="paragraph" w:styleId="5">
    <w:name w:val="toc 1"/>
    <w:basedOn w:val="1"/>
    <w:next w:val="1"/>
    <w:qFormat/>
    <w:uiPriority w:val="0"/>
    <w:rPr>
      <w:rFonts w:ascii="Calibri" w:hAnsi="Calibri"/>
      <w:szCs w:val="24"/>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0"/>
  </w:style>
  <w:style w:type="character" w:customStyle="1" w:styleId="10">
    <w:name w:val="正文文本 Char"/>
    <w:basedOn w:val="8"/>
    <w:link w:val="2"/>
    <w:qFormat/>
    <w:uiPriority w:val="0"/>
    <w:rPr>
      <w:rFonts w:ascii="宋体" w:hAnsi="宋体" w:eastAsia="宋体" w:cs="Times New Roman"/>
      <w:kern w:val="0"/>
      <w:sz w:val="32"/>
      <w:szCs w:val="32"/>
      <w:lang w:eastAsia="en-US"/>
    </w:rPr>
  </w:style>
  <w:style w:type="character" w:customStyle="1" w:styleId="11">
    <w:name w:val="页眉 Char"/>
    <w:basedOn w:val="8"/>
    <w:link w:val="4"/>
    <w:qFormat/>
    <w:uiPriority w:val="0"/>
    <w:rPr>
      <w:rFonts w:ascii="Calibri" w:hAnsi="Calibri" w:eastAsia="宋体" w:cs="Times New Roman"/>
      <w:sz w:val="18"/>
      <w:szCs w:val="24"/>
    </w:rPr>
  </w:style>
  <w:style w:type="character" w:customStyle="1" w:styleId="12">
    <w:name w:val="页脚 Char"/>
    <w:basedOn w:val="8"/>
    <w:link w:val="3"/>
    <w:qFormat/>
    <w:uiPriority w:val="0"/>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2626</Words>
  <Characters>14974</Characters>
  <Lines>124</Lines>
  <Paragraphs>35</Paragraphs>
  <TotalTime>6</TotalTime>
  <ScaleCrop>false</ScaleCrop>
  <LinksUpToDate>false</LinksUpToDate>
  <CharactersWithSpaces>17565</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2020-02-04T13:51:00Z</dcterms:created>
  <dc:creator>Administrator</dc:creator>
  <cp:lastModifiedBy>默然</cp:lastModifiedBy>
  <dcterms:modified xsi:type="dcterms:W3CDTF">2020-02-06T02:43:01Z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