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-247" w:leftChars="-120"/>
        <w:jc w:val="center"/>
        <w:rPr>
          <w:rFonts w:hint="eastAsia" w:ascii="华文中宋" w:hAnsi="宋体" w:eastAsia="华文中宋"/>
          <w:color w:val="FF0000"/>
          <w:spacing w:val="-10"/>
          <w:w w:val="95"/>
          <w:sz w:val="78"/>
          <w:szCs w:val="96"/>
        </w:rPr>
      </w:pPr>
      <w:bookmarkStart w:id="0" w:name="_GoBack"/>
      <w:bookmarkEnd w:id="0"/>
    </w:p>
    <w:p>
      <w:pPr>
        <w:ind w:left="-247" w:leftChars="-120"/>
        <w:jc w:val="distribute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90"/>
          <w:sz w:val="90"/>
          <w:szCs w:val="9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23"/>
          <w:w w:val="50"/>
          <w:sz w:val="90"/>
          <w:szCs w:val="90"/>
        </w:rPr>
        <w:t>秦皇岛市大气污染防治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23"/>
          <w:w w:val="50"/>
          <w:sz w:val="90"/>
          <w:szCs w:val="90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23"/>
          <w:w w:val="50"/>
          <w:sz w:val="90"/>
          <w:szCs w:val="90"/>
        </w:rPr>
        <w:t>领导小组办公室文件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宋体" w:hAnsi="宋体"/>
          <w:b/>
          <w:sz w:val="32"/>
          <w:szCs w:val="44"/>
        </w:rPr>
      </w:pPr>
      <w:r>
        <w:rPr>
          <w:rFonts w:hint="eastAsia" w:ascii="仿宋_GB2312" w:hAnsi="Times New Roman" w:eastAsia="仿宋_GB2312"/>
          <w:sz w:val="32"/>
          <w:szCs w:val="31"/>
        </w:rPr>
        <w:t>秦</w:t>
      </w:r>
      <w:r>
        <w:rPr>
          <w:rFonts w:hint="eastAsia" w:ascii="仿宋_GB2312" w:hAnsi="Times New Roman" w:eastAsia="仿宋_GB2312"/>
          <w:sz w:val="32"/>
          <w:szCs w:val="31"/>
          <w:lang w:eastAsia="zh-CN"/>
        </w:rPr>
        <w:t>气防领办</w:t>
      </w:r>
      <w:r>
        <w:rPr>
          <w:rFonts w:hint="eastAsia" w:ascii="仿宋_GB2312" w:hAnsi="Times New Roman" w:eastAsia="仿宋_GB2312"/>
          <w:sz w:val="32"/>
          <w:szCs w:val="31"/>
        </w:rPr>
        <w:t>〔202</w:t>
      </w:r>
      <w:r>
        <w:rPr>
          <w:rFonts w:hint="eastAsia" w:ascii="仿宋_GB2312" w:hAnsi="Times New Roman" w:eastAsia="仿宋_GB2312"/>
          <w:sz w:val="32"/>
          <w:szCs w:val="31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1"/>
        </w:rPr>
        <w:t>〕</w:t>
      </w:r>
      <w:r>
        <w:rPr>
          <w:rFonts w:hint="eastAsia" w:ascii="仿宋_GB2312" w:hAnsi="Times New Roman" w:eastAsia="仿宋_GB2312"/>
          <w:sz w:val="32"/>
          <w:szCs w:val="31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3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仿宋_GB2312" w:hAnsi="Times New Roman" w:eastAsia="仿宋_GB2312"/>
          <w:sz w:val="32"/>
          <w:szCs w:val="31"/>
          <w:lang w:val="en-US"/>
        </w:rPr>
        <w:pict>
          <v:shape id="直接箭头连接符 2" o:spid="_x0000_s2053" o:spt="32" type="#_x0000_t32" style="position:absolute;left:0pt;margin-left:-5.9pt;margin-top:0.1pt;height:0pt;width:441.9pt;z-index:251661312;mso-width-relative:page;mso-height-relative:page;" filled="f" stroked="t" coordsize="21600,21600" o:gfxdata="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QcvkQ2AAAAAkBAAAPAAAAAAAAAAEAIAAAACIAAABkcnMvZG93bnJl&#10;di54bWxQSwECFAAUAAAACACHTuJAE9uPzf0BAADtAwAADgAAAAAAAAABACAAAAAnAQAAZHJzL2Uy&#10;b0RvYy54bWxQSwUGAAAAAAYABgBZAQAAlgUAAAAA&#10;">
            <v:path arrowok="t"/>
            <v:fill on="f" focussize="0,0"/>
            <v:stroke weight="1.75pt" color="#FF0000" joinstyle="round"/>
            <v:imagedata o:title=""/>
            <o:lock v:ext="edit" aspectratio="f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秦皇岛市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大气污染防治工作领导小组办公室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关于2023年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12月份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环境空气质量情况的</w:t>
      </w:r>
    </w:p>
    <w:p>
      <w:pPr>
        <w:spacing w:after="581" w:afterLines="100"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</w:t>
      </w:r>
      <w:r>
        <w:rPr>
          <w:rFonts w:ascii="Times New Roman" w:hAnsi="Times New Roman" w:eastAsia="仿宋_GB2312" w:cs="Times New Roman"/>
          <w:sz w:val="32"/>
          <w:szCs w:val="32"/>
        </w:rPr>
        <w:t>政府，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秦皇岛</w:t>
      </w:r>
      <w:r>
        <w:rPr>
          <w:rFonts w:ascii="Times New Roman" w:hAnsi="Times New Roman" w:eastAsia="仿宋_GB2312" w:cs="Times New Roman"/>
          <w:sz w:val="32"/>
          <w:szCs w:val="32"/>
        </w:rPr>
        <w:t>开发区、北戴河新区管委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</w:t>
      </w:r>
      <w:r>
        <w:rPr>
          <w:rFonts w:ascii="Times New Roman" w:hAnsi="Times New Roman" w:eastAsia="仿宋_GB2312" w:cs="Times New Roman"/>
          <w:sz w:val="32"/>
          <w:szCs w:val="32"/>
        </w:rPr>
        <w:t>，市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直</w:t>
      </w:r>
      <w:r>
        <w:rPr>
          <w:rFonts w:ascii="Times New Roman" w:hAnsi="Times New Roman" w:eastAsia="仿宋_GB2312" w:cs="Times New Roman"/>
          <w:sz w:val="32"/>
          <w:szCs w:val="32"/>
        </w:rPr>
        <w:t>各相关部门：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根据秦皇岛市环境监控中心提供的空气质量监测数据，现将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12月份</w:t>
      </w:r>
      <w:r>
        <w:rPr>
          <w:rFonts w:ascii="Times New Roman" w:hAnsi="Times New Roman" w:eastAsia="仿宋_GB2312" w:cs="Times New Roman"/>
          <w:sz w:val="32"/>
          <w:szCs w:val="32"/>
        </w:rPr>
        <w:t>空气质量情况通报如下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一、全市及各县区环境空气质量情况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（一）空气质量综合指数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12月份</w:t>
      </w:r>
      <w:r>
        <w:rPr>
          <w:rFonts w:ascii="Times New Roman" w:hAnsi="Times New Roman" w:eastAsia="仿宋_GB2312" w:cs="Times New Roman"/>
          <w:sz w:val="32"/>
          <w:szCs w:val="32"/>
        </w:rPr>
        <w:t>，全市空气质量综合指数为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4.16</w:t>
      </w:r>
      <w:r>
        <w:rPr>
          <w:rFonts w:ascii="Times New Roman" w:hAnsi="Times New Roman" w:eastAsia="仿宋_GB2312" w:cs="Times New Roman"/>
          <w:sz w:val="32"/>
          <w:szCs w:val="32"/>
        </w:rPr>
        <w:t>，较去年同期的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2.87上升</w:t>
      </w:r>
      <w:r>
        <w:rPr>
          <w:rFonts w:ascii="Times New Roman" w:hAnsi="Times New Roman" w:eastAsia="仿宋_GB2312" w:cs="Times New Roman"/>
          <w:sz w:val="32"/>
          <w:szCs w:val="32"/>
        </w:rPr>
        <w:t>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44.95</w:t>
      </w:r>
      <w:r>
        <w:rPr>
          <w:rFonts w:ascii="Times New Roman" w:hAnsi="Times New Roman" w:eastAsia="仿宋_GB2312" w:cs="Times New Roman"/>
          <w:sz w:val="32"/>
          <w:szCs w:val="32"/>
        </w:rPr>
        <w:t>%。各县区空气质量综合指数由低到高分别为：青龙县（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3.33）</w:t>
      </w:r>
      <w:r>
        <w:rPr>
          <w:rFonts w:ascii="Times New Roman" w:hAnsi="Times New Roman" w:eastAsia="仿宋_GB2312" w:cs="Times New Roman"/>
          <w:sz w:val="32"/>
          <w:szCs w:val="32"/>
        </w:rPr>
        <w:t>、抚宁区（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3.73</w:t>
      </w:r>
      <w:r>
        <w:rPr>
          <w:rFonts w:ascii="Times New Roman" w:hAnsi="Times New Roman" w:eastAsia="仿宋_GB2312" w:cs="Times New Roman"/>
          <w:sz w:val="32"/>
          <w:szCs w:val="32"/>
        </w:rPr>
        <w:t>）、昌黎县（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3.75</w:t>
      </w:r>
      <w:r>
        <w:rPr>
          <w:rFonts w:ascii="Times New Roman" w:hAnsi="Times New Roman" w:eastAsia="仿宋_GB2312" w:cs="Times New Roman"/>
          <w:sz w:val="32"/>
          <w:szCs w:val="32"/>
        </w:rPr>
        <w:t>）、北戴河区（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3.91</w:t>
      </w:r>
      <w:r>
        <w:rPr>
          <w:rFonts w:ascii="Times New Roman" w:hAnsi="Times New Roman" w:eastAsia="仿宋_GB2312" w:cs="Times New Roman"/>
          <w:sz w:val="32"/>
          <w:szCs w:val="32"/>
        </w:rPr>
        <w:t>）、山海关区（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4.00</w:t>
      </w:r>
      <w:r>
        <w:rPr>
          <w:rFonts w:ascii="Times New Roman" w:hAnsi="Times New Roman" w:eastAsia="仿宋_GB2312" w:cs="Times New Roman"/>
          <w:sz w:val="32"/>
          <w:szCs w:val="32"/>
        </w:rPr>
        <w:t>）、卢龙县（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4.10</w:t>
      </w:r>
      <w:r>
        <w:rPr>
          <w:rFonts w:ascii="Times New Roman" w:hAnsi="Times New Roman" w:eastAsia="仿宋_GB2312" w:cs="Times New Roman"/>
          <w:sz w:val="32"/>
          <w:szCs w:val="32"/>
        </w:rPr>
        <w:t>）、开发区（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、北戴河新区（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4.21</w:t>
      </w:r>
      <w:r>
        <w:rPr>
          <w:rFonts w:ascii="Times New Roman" w:hAnsi="Times New Roman" w:eastAsia="仿宋_GB2312" w:cs="Times New Roman"/>
          <w:sz w:val="32"/>
          <w:szCs w:val="32"/>
        </w:rPr>
        <w:t>）、海港区（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4.32</w:t>
      </w:r>
      <w:r>
        <w:rPr>
          <w:rFonts w:ascii="Times New Roman" w:hAnsi="Times New Roman" w:eastAsia="仿宋_GB2312" w:cs="Times New Roman"/>
          <w:sz w:val="32"/>
          <w:szCs w:val="32"/>
        </w:rPr>
        <w:t>）。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，全市空气质量综合指数为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，较去年同期的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上升了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6.97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%。各县区空气质量综合指数由低到高分别为：北戴河区（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）、青龙县（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）、开发区（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）、抚宁区（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）、北戴河新区（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）、昌黎县（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4.05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）、海港区（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4.06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）、山海关区（4.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）、卢龙县（4.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（二）达标天数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12月份</w:t>
      </w:r>
      <w:r>
        <w:rPr>
          <w:rFonts w:ascii="Times New Roman" w:hAnsi="Times New Roman" w:eastAsia="仿宋_GB2312" w:cs="Times New Roman"/>
          <w:sz w:val="32"/>
          <w:szCs w:val="32"/>
        </w:rPr>
        <w:t>，全市监测有效天数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天，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达标天数2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天，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比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年同期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减少4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天</w:t>
      </w:r>
      <w:r>
        <w:rPr>
          <w:rFonts w:ascii="Times New Roman" w:hAnsi="Times New Roman" w:eastAsia="仿宋_GB2312" w:cs="Times New Roman"/>
          <w:sz w:val="32"/>
          <w:szCs w:val="32"/>
        </w:rPr>
        <w:t>，达标率为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80.6</w:t>
      </w:r>
      <w:r>
        <w:rPr>
          <w:rFonts w:ascii="Times New Roman" w:hAnsi="Times New Roman" w:eastAsia="仿宋_GB2312" w:cs="Times New Roman"/>
          <w:sz w:val="32"/>
          <w:szCs w:val="32"/>
        </w:rPr>
        <w:t>%。各县区达标天数由高到低分别为：青龙县（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天）、抚宁区（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 w:cs="Times New Roman"/>
          <w:sz w:val="32"/>
          <w:szCs w:val="32"/>
        </w:rPr>
        <w:t>天）、昌黎县（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天）、北戴河区（2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天）、山海关区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、卢龙县（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天）、开发区（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天）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北戴河新区（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 w:cs="Times New Roman"/>
          <w:sz w:val="32"/>
          <w:szCs w:val="32"/>
        </w:rPr>
        <w:t>天）、海港区（2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天）。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1-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12月份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，全市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监测有效天数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天，达标天数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天，比2022年同期减少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天，达标率为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80.8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%。各县区达标天数由高到低分别为：海港区（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天）、北戴河区（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天）、开发区（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天）、山海关区（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天）、抚宁区（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天）、北戴河新区（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天）、卢龙县（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天）、昌黎县（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天）、青龙县（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天）。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（三）PM</w:t>
      </w:r>
      <w:r>
        <w:rPr>
          <w:rFonts w:hint="default" w:ascii="Times New Roman" w:hAnsi="Times New Roman" w:eastAsia="楷体" w:cs="Times New Roman"/>
          <w:sz w:val="32"/>
          <w:szCs w:val="32"/>
          <w:vertAlign w:val="baseline"/>
        </w:rPr>
        <w:t>2.5</w:t>
      </w:r>
      <w:r>
        <w:rPr>
          <w:rFonts w:hint="default" w:ascii="Times New Roman" w:hAnsi="Times New Roman" w:eastAsia="楷体" w:cs="Times New Roman"/>
          <w:sz w:val="32"/>
          <w:szCs w:val="32"/>
        </w:rPr>
        <w:t>平均浓度及变化率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1.PM</w:t>
      </w:r>
      <w:r>
        <w:rPr>
          <w:rFonts w:ascii="Times New Roman" w:hAnsi="Times New Roman" w:eastAsia="仿宋_GB2312" w:cs="Times New Roman"/>
          <w:color w:val="auto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平均浓度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12月份</w:t>
      </w:r>
      <w:r>
        <w:rPr>
          <w:rFonts w:ascii="Times New Roman" w:hAnsi="Times New Roman" w:eastAsia="仿宋_GB2312" w:cs="Times New Roman"/>
          <w:sz w:val="32"/>
          <w:szCs w:val="32"/>
        </w:rPr>
        <w:t>，全市PM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平均浓度为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</w:t>
      </w:r>
      <w:r>
        <w:rPr>
          <w:rFonts w:ascii="Times New Roman" w:hAnsi="Times New Roman" w:eastAsia="仿宋_GB2312" w:cs="Times New Roman"/>
          <w:sz w:val="32"/>
          <w:szCs w:val="32"/>
        </w:rPr>
        <w:t>微克/立方米；各县区PM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平均浓度由低到高分别为：抚宁区（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微克/立方米）、青龙县（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微克/立方米）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北戴河区（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</w:t>
      </w:r>
      <w:r>
        <w:rPr>
          <w:rFonts w:ascii="Times New Roman" w:hAnsi="Times New Roman" w:eastAsia="仿宋_GB2312" w:cs="Times New Roman"/>
          <w:sz w:val="32"/>
          <w:szCs w:val="32"/>
        </w:rPr>
        <w:t>微克/立方米）、卢龙县（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</w:t>
      </w:r>
      <w:r>
        <w:rPr>
          <w:rFonts w:ascii="Times New Roman" w:hAnsi="Times New Roman" w:eastAsia="仿宋_GB2312" w:cs="Times New Roman"/>
          <w:sz w:val="32"/>
          <w:szCs w:val="32"/>
        </w:rPr>
        <w:t>微克/立方米）、昌黎县（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</w:t>
      </w:r>
      <w:r>
        <w:rPr>
          <w:rFonts w:ascii="Times New Roman" w:hAnsi="Times New Roman" w:eastAsia="仿宋_GB2312" w:cs="Times New Roman"/>
          <w:sz w:val="32"/>
          <w:szCs w:val="32"/>
        </w:rPr>
        <w:t>微克/立方米）、北戴河新区（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</w:t>
      </w:r>
      <w:r>
        <w:rPr>
          <w:rFonts w:ascii="Times New Roman" w:hAnsi="Times New Roman" w:eastAsia="仿宋_GB2312" w:cs="Times New Roman"/>
          <w:sz w:val="32"/>
          <w:szCs w:val="32"/>
        </w:rPr>
        <w:t>微克/立方米）、山海关区（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</w:t>
      </w:r>
      <w:r>
        <w:rPr>
          <w:rFonts w:ascii="Times New Roman" w:hAnsi="Times New Roman" w:eastAsia="仿宋_GB2312" w:cs="Times New Roman"/>
          <w:sz w:val="32"/>
          <w:szCs w:val="32"/>
        </w:rPr>
        <w:t>微克/立方米）、海港区（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</w:t>
      </w:r>
      <w:r>
        <w:rPr>
          <w:rFonts w:ascii="Times New Roman" w:hAnsi="Times New Roman" w:eastAsia="仿宋_GB2312" w:cs="Times New Roman"/>
          <w:sz w:val="32"/>
          <w:szCs w:val="32"/>
        </w:rPr>
        <w:t>微克/立方米）、开发区（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</w:t>
      </w:r>
      <w:r>
        <w:rPr>
          <w:rFonts w:ascii="Times New Roman" w:hAnsi="Times New Roman" w:eastAsia="仿宋_GB2312" w:cs="Times New Roman"/>
          <w:sz w:val="32"/>
          <w:szCs w:val="32"/>
        </w:rPr>
        <w:t>微克/立方米）。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，全市PM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平均浓度为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微克/立方米；各县区PM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平均浓度由低到高分别为：北戴河区（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微克/立方米）、抚宁区（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微克/立方米）、卢龙县（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微克/立方米）、开发区（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微克/立方米）、北戴河新区（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微克/立方米）、青龙县（3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微克/立方米）、昌黎县（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微克/立方米）、海港区（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微克/立方米）、山海关区（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平均浓度变化率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12月份</w:t>
      </w:r>
      <w:r>
        <w:rPr>
          <w:rFonts w:ascii="Times New Roman" w:hAnsi="Times New Roman" w:eastAsia="仿宋_GB2312" w:cs="Times New Roman"/>
          <w:sz w:val="32"/>
          <w:szCs w:val="32"/>
        </w:rPr>
        <w:t>，全市PM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平均浓度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较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年同期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上升77.27%</w:t>
      </w:r>
      <w:r>
        <w:rPr>
          <w:rFonts w:ascii="Times New Roman" w:hAnsi="Times New Roman" w:eastAsia="仿宋_GB2312" w:cs="Times New Roman"/>
          <w:sz w:val="32"/>
          <w:szCs w:val="32"/>
        </w:rPr>
        <w:t>；各县区PM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平均浓度变化率由低到高分别为：抚宁区（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35.00</w:t>
      </w:r>
      <w:r>
        <w:rPr>
          <w:rFonts w:ascii="Times New Roman" w:hAnsi="Times New Roman" w:eastAsia="仿宋_GB2312" w:cs="Times New Roman"/>
          <w:sz w:val="32"/>
          <w:szCs w:val="32"/>
        </w:rPr>
        <w:t>%）、青龙县（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36.36</w:t>
      </w:r>
      <w:r>
        <w:rPr>
          <w:rFonts w:ascii="Times New Roman" w:hAnsi="Times New Roman" w:eastAsia="仿宋_GB2312" w:cs="Times New Roman"/>
          <w:sz w:val="32"/>
          <w:szCs w:val="32"/>
        </w:rPr>
        <w:t>%）、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卢龙县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45.83</w:t>
      </w:r>
      <w:r>
        <w:rPr>
          <w:rFonts w:ascii="Times New Roman" w:hAnsi="Times New Roman" w:eastAsia="仿宋_GB2312" w:cs="Times New Roman"/>
          <w:sz w:val="32"/>
          <w:szCs w:val="32"/>
        </w:rPr>
        <w:t>%）、山海关区（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54.17</w:t>
      </w:r>
      <w:r>
        <w:rPr>
          <w:rFonts w:ascii="Times New Roman" w:hAnsi="Times New Roman" w:eastAsia="仿宋_GB2312" w:cs="Times New Roman"/>
          <w:sz w:val="32"/>
          <w:szCs w:val="32"/>
        </w:rPr>
        <w:t>%）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北戴河新区（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63.64</w:t>
      </w:r>
      <w:r>
        <w:rPr>
          <w:rFonts w:ascii="Times New Roman" w:hAnsi="Times New Roman" w:eastAsia="仿宋_GB2312" w:cs="Times New Roman"/>
          <w:sz w:val="32"/>
          <w:szCs w:val="32"/>
        </w:rPr>
        <w:t>%）、海港区（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65.22</w:t>
      </w:r>
      <w:r>
        <w:rPr>
          <w:rFonts w:ascii="Times New Roman" w:hAnsi="Times New Roman" w:eastAsia="仿宋_GB2312" w:cs="Times New Roman"/>
          <w:sz w:val="32"/>
          <w:szCs w:val="32"/>
        </w:rPr>
        <w:t>%）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昌黎县（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71.43</w:t>
      </w:r>
      <w:r>
        <w:rPr>
          <w:rFonts w:ascii="Times New Roman" w:hAnsi="Times New Roman" w:eastAsia="仿宋_GB2312" w:cs="Times New Roman"/>
          <w:sz w:val="32"/>
          <w:szCs w:val="32"/>
        </w:rPr>
        <w:t>%）、北戴河区（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94.44</w:t>
      </w:r>
      <w:r>
        <w:rPr>
          <w:rFonts w:ascii="Times New Roman" w:hAnsi="Times New Roman" w:eastAsia="仿宋_GB2312" w:cs="Times New Roman"/>
          <w:sz w:val="32"/>
          <w:szCs w:val="32"/>
        </w:rPr>
        <w:t>%）、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开发区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121.05</w:t>
      </w:r>
      <w:r>
        <w:rPr>
          <w:rFonts w:ascii="Times New Roman" w:hAnsi="Times New Roman" w:eastAsia="仿宋_GB2312" w:cs="Times New Roman"/>
          <w:sz w:val="32"/>
          <w:szCs w:val="32"/>
        </w:rPr>
        <w:t>%）。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1-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12月份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全市PM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均浓度较2022年同期上升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10.71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%；各县区PM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平均浓度变化率由低到高分别为：卢龙县（-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%）、抚宁区（-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%）、昌黎县（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%）、北戴河新区（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%）、北戴河区（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%）、海港区（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%）、山海关区（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%）、青龙县（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15.38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二、省内排名情况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（一）空气质量综合指数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12月份</w:t>
      </w:r>
      <w:r>
        <w:rPr>
          <w:rFonts w:ascii="Times New Roman" w:hAnsi="Times New Roman" w:eastAsia="仿宋_GB2312" w:cs="Times New Roman"/>
          <w:sz w:val="32"/>
          <w:szCs w:val="32"/>
        </w:rPr>
        <w:t>，我市空气质量综合指数（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4.16</w:t>
      </w:r>
      <w:r>
        <w:rPr>
          <w:rFonts w:ascii="Times New Roman" w:hAnsi="Times New Roman" w:eastAsia="仿宋_GB2312" w:cs="Times New Roman"/>
          <w:sz w:val="32"/>
          <w:szCs w:val="32"/>
        </w:rPr>
        <w:t>）在全省排第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，我市（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）位于张家口（2.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）、承德（3.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）之后，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排第3位。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（二）达标天数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，我市达标天数（2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位于张家口（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、承德（29天）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之后，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在全省排第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位；1-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我市（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天）位于张家口（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316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天）、承德（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天）之后，全省排第3位。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（三）PM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vertAlign w:val="baseline"/>
        </w:rPr>
        <w:t>2.5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平均浓度及变化率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按PM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平均浓度排名，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12月份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位于张家口（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）、承德（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）之后，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全省排第3位；1-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12月份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，我市（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微克/立方米）位于张家口（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微克/立方米）、承德（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微克/立方米）之后，全省排第3位。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平均浓度变化率排名，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，我市（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77.27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%）在全省排第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位（全省PM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平均浓度同比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上升38.10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）；1-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，我市（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10.71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%）在全省排第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位（全省PM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浓度同比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上升2.12%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spacing w:line="60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请各县区、各部门加大工作力度，有效降低污染物排放量，全力做好大气污染防治工作。</w:t>
      </w:r>
    </w:p>
    <w:p>
      <w:pPr>
        <w:pStyle w:val="5"/>
        <w:spacing w:line="600" w:lineRule="exact"/>
        <w:ind w:left="0" w:firstLine="412" w:firstLineChars="200"/>
        <w:rPr>
          <w:rFonts w:ascii="Times New Roman" w:hAnsi="Times New Roman" w:eastAsia="仿宋_GB2312" w:cs="Times New Roman"/>
        </w:rPr>
      </w:pPr>
    </w:p>
    <w:p>
      <w:pPr>
        <w:tabs>
          <w:tab w:val="left" w:pos="4820"/>
        </w:tabs>
        <w:adjustRightInd w:val="0"/>
        <w:snapToGrid w:val="0"/>
        <w:spacing w:line="600" w:lineRule="exact"/>
        <w:ind w:left="0" w:leftChars="0"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附件：1.202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12月份</w:t>
      </w:r>
      <w:r>
        <w:rPr>
          <w:rFonts w:ascii="Times New Roman" w:hAnsi="Times New Roman" w:eastAsia="仿宋_GB2312" w:cs="Times New Roman"/>
          <w:sz w:val="32"/>
          <w:szCs w:val="32"/>
        </w:rPr>
        <w:t>各县区空气质量综合指数排名及各项</w:t>
      </w:r>
    </w:p>
    <w:p>
      <w:pPr>
        <w:tabs>
          <w:tab w:val="left" w:pos="4820"/>
        </w:tabs>
        <w:adjustRightInd w:val="0"/>
        <w:snapToGrid w:val="0"/>
        <w:spacing w:line="600" w:lineRule="exact"/>
        <w:ind w:left="0" w:leftChars="0" w:firstLine="1656" w:firstLineChars="52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污染物指标变化情况表</w:t>
      </w:r>
    </w:p>
    <w:p>
      <w:pPr>
        <w:tabs>
          <w:tab w:val="left" w:pos="4820"/>
        </w:tabs>
        <w:adjustRightInd w:val="0"/>
        <w:snapToGrid w:val="0"/>
        <w:spacing w:line="600" w:lineRule="exact"/>
        <w:ind w:left="0" w:leftChars="0" w:firstLine="1264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12月份</w:t>
      </w:r>
      <w:r>
        <w:rPr>
          <w:rFonts w:ascii="Times New Roman" w:hAnsi="Times New Roman" w:eastAsia="仿宋_GB2312" w:cs="Times New Roman"/>
          <w:sz w:val="32"/>
          <w:szCs w:val="32"/>
        </w:rPr>
        <w:t>各县区空气质量综合指数排名及各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</w:t>
      </w:r>
    </w:p>
    <w:p>
      <w:pPr>
        <w:tabs>
          <w:tab w:val="left" w:pos="4820"/>
        </w:tabs>
        <w:adjustRightInd w:val="0"/>
        <w:snapToGrid w:val="0"/>
        <w:spacing w:line="600" w:lineRule="exact"/>
        <w:ind w:left="0" w:leftChars="0" w:firstLine="1517" w:firstLineChars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污染物指标变化情况表</w:t>
      </w:r>
    </w:p>
    <w:p>
      <w:pPr>
        <w:pStyle w:val="5"/>
        <w:spacing w:line="600" w:lineRule="exact"/>
        <w:ind w:left="0" w:firstLine="592" w:firstLineChars="200"/>
        <w:rPr>
          <w:rFonts w:ascii="Times New Roman" w:hAnsi="Times New Roman" w:eastAsia="仿宋" w:cs="Times New Roman"/>
          <w:b/>
          <w:color w:val="000000"/>
          <w:kern w:val="0"/>
          <w:sz w:val="30"/>
          <w:szCs w:val="30"/>
        </w:rPr>
      </w:pPr>
    </w:p>
    <w:p>
      <w:pPr>
        <w:pStyle w:val="5"/>
        <w:spacing w:line="600" w:lineRule="exact"/>
        <w:ind w:left="0" w:firstLine="412" w:firstLineChars="200"/>
        <w:rPr>
          <w:rFonts w:ascii="Times New Roman" w:hAnsi="Times New Roman" w:cs="Times New Roman"/>
        </w:rPr>
      </w:pP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 xml:space="preserve">         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秦皇岛市大气污染防治工作领导小组办公室</w:t>
      </w:r>
    </w:p>
    <w:p>
      <w:pPr>
        <w:tabs>
          <w:tab w:val="left" w:pos="3780"/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spacing w:line="540" w:lineRule="exact"/>
        <w:rPr>
          <w:rFonts w:hint="eastAsia" w:ascii="仿宋_GB2312" w:eastAsia="仿宋_GB231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pgNumType w:fmt="decimal"/>
          <w:cols w:space="720" w:num="1"/>
          <w:docGrid w:type="linesAndChars" w:linePitch="579" w:charSpace="-849"/>
        </w:sectPr>
      </w:pPr>
    </w:p>
    <w:p>
      <w:pPr>
        <w:widowControl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2023年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12月份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各县区空气质量综合指数排名及各项污染物指标变化情况</w:t>
      </w:r>
    </w:p>
    <w:tbl>
      <w:tblPr>
        <w:tblStyle w:val="6"/>
        <w:tblpPr w:leftFromText="180" w:rightFromText="180" w:vertAnchor="text" w:horzAnchor="page" w:tblpX="963" w:tblpY="23"/>
        <w:tblOverlap w:val="never"/>
        <w:tblW w:w="147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"/>
        <w:gridCol w:w="1169"/>
        <w:gridCol w:w="600"/>
        <w:gridCol w:w="525"/>
        <w:gridCol w:w="750"/>
        <w:gridCol w:w="450"/>
        <w:gridCol w:w="338"/>
        <w:gridCol w:w="431"/>
        <w:gridCol w:w="412"/>
        <w:gridCol w:w="432"/>
        <w:gridCol w:w="562"/>
        <w:gridCol w:w="675"/>
        <w:gridCol w:w="600"/>
        <w:gridCol w:w="619"/>
        <w:gridCol w:w="656"/>
        <w:gridCol w:w="600"/>
        <w:gridCol w:w="825"/>
        <w:gridCol w:w="825"/>
        <w:gridCol w:w="769"/>
        <w:gridCol w:w="769"/>
        <w:gridCol w:w="787"/>
        <w:gridCol w:w="769"/>
        <w:gridCol w:w="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排名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县  区</w:t>
            </w:r>
          </w:p>
        </w:tc>
        <w:tc>
          <w:tcPr>
            <w:tcW w:w="18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综合指数及变化情况</w:t>
            </w:r>
          </w:p>
        </w:tc>
        <w:tc>
          <w:tcPr>
            <w:tcW w:w="2063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达标天数及同比2022年变化情况（天）</w:t>
            </w:r>
          </w:p>
        </w:tc>
        <w:tc>
          <w:tcPr>
            <w:tcW w:w="93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主要污染物浓度及同比2022年变化情况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监测有效天数</w:t>
            </w:r>
          </w:p>
        </w:tc>
        <w:tc>
          <w:tcPr>
            <w:tcW w:w="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达标天数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重污染天数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SO2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NO2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PM10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CO-95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per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O3-8H-90per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PM2.5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SO2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NO2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PM10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CO-95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per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O3-8H-90per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PM2.5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主要污染物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2023年综合指数值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2022年综合指数值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同比2022年变化情况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达标天数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变化情况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重污染天数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变化情况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浓度（ug/m3）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浓度（ug/m3）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浓度（ug/m3）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浓度（mg/m3）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浓度（ug/m3）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浓度（ug/m3）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21.53%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-50.00%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12.50%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-8.11%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36.36%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PM2.5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17.67%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-6.25%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8.57%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12.50%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57.14%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6.06%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35.00%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-13.33%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26.67%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35.71%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8.82%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71.43%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PM2.5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北戴河区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45.35%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9.09%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46.15%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81.82%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3.03%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94.44%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PM2.5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32.89%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32.61%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77.78%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9.68%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54.17%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PM2.5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卢龙县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3.68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11.41%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-7.69%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9.09%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3.08%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45.83%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11.43%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121.05%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PM2.5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北戴河新区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37.58%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34.38%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36.96%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71.43%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-4.29%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63.64%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46.94%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51.61%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46.81%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65.22%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44.95%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37.50%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39.13%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88.89%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6.35%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77.27%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PM2.5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2023年1-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12月份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各县区空气质量综合指数排名及各项污染物指标变化情况</w:t>
      </w:r>
    </w:p>
    <w:tbl>
      <w:tblPr>
        <w:tblStyle w:val="6"/>
        <w:tblpPr w:leftFromText="180" w:rightFromText="180" w:vertAnchor="text" w:horzAnchor="page" w:tblpX="963" w:tblpY="23"/>
        <w:tblOverlap w:val="never"/>
        <w:tblW w:w="146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"/>
        <w:gridCol w:w="1132"/>
        <w:gridCol w:w="506"/>
        <w:gridCol w:w="506"/>
        <w:gridCol w:w="769"/>
        <w:gridCol w:w="431"/>
        <w:gridCol w:w="356"/>
        <w:gridCol w:w="394"/>
        <w:gridCol w:w="469"/>
        <w:gridCol w:w="431"/>
        <w:gridCol w:w="563"/>
        <w:gridCol w:w="656"/>
        <w:gridCol w:w="562"/>
        <w:gridCol w:w="732"/>
        <w:gridCol w:w="581"/>
        <w:gridCol w:w="656"/>
        <w:gridCol w:w="797"/>
        <w:gridCol w:w="757"/>
        <w:gridCol w:w="846"/>
        <w:gridCol w:w="724"/>
        <w:gridCol w:w="757"/>
        <w:gridCol w:w="768"/>
        <w:gridCol w:w="8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排名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县  区</w:t>
            </w:r>
          </w:p>
        </w:tc>
        <w:tc>
          <w:tcPr>
            <w:tcW w:w="17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综合指数及变化情况</w:t>
            </w:r>
          </w:p>
        </w:tc>
        <w:tc>
          <w:tcPr>
            <w:tcW w:w="2081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达标天数及同比2022年变化情况（天）</w:t>
            </w:r>
          </w:p>
        </w:tc>
        <w:tc>
          <w:tcPr>
            <w:tcW w:w="92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主要污染物浓度及同比2022年变化情况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监测有效天数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达标天数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重污染天数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SO2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NO2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PM10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CO-95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per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vertAlign w:val="subscript"/>
                <w:lang w:bidi="ar"/>
              </w:rPr>
              <w:t>3-8H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-90per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PM2.5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SO2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NO2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PM10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CO-95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per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O3-8H-90per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PM2.5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主要污染物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2023年综合指数值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2022年综合指数值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同比2022年变化情况</w:t>
            </w:r>
          </w:p>
        </w:tc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达标天数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变化情况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重污染天数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变化情况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浓度（ug/m3）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浓度（ug/m3）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浓度（ug/m3）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浓度（mg/m3）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浓度（ug/m3）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浓度（ug/m3）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北戴河区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3.47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6.63%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-36.36%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16.67%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12.77%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12.50%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O3-8H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青龙县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3.42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9.65%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10.20%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16.67%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4.05%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15.38%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O3-8H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5.28%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-12.50%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-8.57%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O3-8H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4.02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4.02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7.14%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-3.33%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7.14%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-6.90%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O3-8H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北戴河新区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4.04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2.54%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-18.18%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3.70%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7.41%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-1.71%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7.14%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O3-8H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4.05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2.79%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3.45%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-3.13%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O3-8H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海港区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4.06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6.84%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17.86%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10.71%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8.33%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-6.06%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O3-8H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3.76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8.51%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-29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-22.22%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16.13%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9.09%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O3-8H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卢龙县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4.37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-1.60%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10.34%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-6.15%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-12.12%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O3-8H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6.97%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-11.11%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17.86%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9.09%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-3.64%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10.71%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O3-8H</w:t>
            </w:r>
          </w:p>
        </w:tc>
      </w:tr>
    </w:tbl>
    <w:p>
      <w:pPr>
        <w:pStyle w:val="5"/>
        <w:rPr>
          <w:rFonts w:hint="eastAsia"/>
          <w:sz w:val="18"/>
          <w:szCs w:val="18"/>
        </w:rPr>
        <w:sectPr>
          <w:pgSz w:w="16838" w:h="11906" w:orient="landscape"/>
          <w:pgMar w:top="1587" w:right="2098" w:bottom="1474" w:left="1985" w:header="851" w:footer="1417" w:gutter="0"/>
          <w:pgNumType w:fmt="decimal"/>
          <w:cols w:space="720" w:num="1"/>
          <w:docGrid w:type="linesAndChars" w:linePitch="58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Times New Roman" w:hAnsi="Times New Roman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Times New Roman" w:hAnsi="Times New Roman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Times New Roman" w:hAnsi="Times New Roman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Times New Roman" w:hAnsi="Times New Roman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                             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3"/>
        <w:rPr>
          <w:rFonts w:hint="eastAsia" w:ascii="仿宋_GB2312" w:eastAsia="仿宋_GB2312"/>
          <w:sz w:val="28"/>
          <w:szCs w:val="28"/>
        </w:rPr>
      </w:pPr>
    </w:p>
    <w:p>
      <w:pPr>
        <w:pStyle w:val="3"/>
        <w:rPr>
          <w:rFonts w:hint="eastAsia" w:ascii="仿宋_GB2312" w:eastAsia="仿宋_GB2312"/>
          <w:sz w:val="28"/>
          <w:szCs w:val="28"/>
        </w:rPr>
      </w:pPr>
    </w:p>
    <w:p>
      <w:pPr>
        <w:pStyle w:val="3"/>
        <w:rPr>
          <w:rFonts w:hint="eastAsia" w:ascii="仿宋_GB2312" w:eastAsia="仿宋_GB2312"/>
          <w:sz w:val="28"/>
          <w:szCs w:val="28"/>
        </w:rPr>
      </w:pPr>
    </w:p>
    <w:p>
      <w:pPr>
        <w:pStyle w:val="3"/>
        <w:rPr>
          <w:rFonts w:hint="eastAsia" w:ascii="仿宋_GB2312" w:eastAsia="仿宋_GB2312"/>
          <w:sz w:val="28"/>
          <w:szCs w:val="28"/>
        </w:rPr>
      </w:pPr>
    </w:p>
    <w:p>
      <w:pPr>
        <w:pStyle w:val="3"/>
        <w:rPr>
          <w:rFonts w:hint="eastAsia" w:ascii="仿宋_GB2312" w:eastAsia="仿宋_GB2312"/>
          <w:sz w:val="28"/>
          <w:szCs w:val="28"/>
        </w:rPr>
      </w:pPr>
    </w:p>
    <w:p>
      <w:pPr>
        <w:pStyle w:val="3"/>
        <w:rPr>
          <w:rFonts w:hint="eastAsia" w:ascii="仿宋_GB2312" w:eastAsia="仿宋_GB2312"/>
          <w:sz w:val="28"/>
          <w:szCs w:val="28"/>
        </w:rPr>
      </w:pPr>
    </w:p>
    <w:p>
      <w:pPr>
        <w:pStyle w:val="3"/>
        <w:rPr>
          <w:rFonts w:hint="eastAsia" w:ascii="仿宋_GB2312" w:eastAsia="仿宋_GB2312"/>
          <w:sz w:val="28"/>
          <w:szCs w:val="28"/>
        </w:rPr>
      </w:pPr>
    </w:p>
    <w:p>
      <w:pPr>
        <w:pStyle w:val="3"/>
        <w:rPr>
          <w:rFonts w:hint="eastAsia" w:ascii="仿宋_GB2312" w:eastAsia="仿宋_GB2312"/>
          <w:sz w:val="28"/>
          <w:szCs w:val="28"/>
        </w:rPr>
      </w:pPr>
    </w:p>
    <w:p>
      <w:pPr>
        <w:pStyle w:val="5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pStyle w:val="5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pStyle w:val="5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pStyle w:val="5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2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</w:rPr>
        <w:pict>
          <v:line id="直线 7" o:spid="_x0000_s2051" o:spt="20" style="position:absolute;left:0pt;margin-left:0.75pt;margin-top:33.8pt;height:0pt;width:442.2pt;z-index:251660288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  <w10:anchorlock/>
          </v:line>
        </w:pict>
      </w:r>
    </w:p>
    <w:p>
      <w:pPr>
        <w:ind w:right="210" w:rightChars="100"/>
      </w:pPr>
      <w:r>
        <w:rPr>
          <w:rFonts w:hint="eastAsia" w:ascii="仿宋_GB2312" w:hAnsi="仿宋_GB2312" w:eastAsia="仿宋_GB2312" w:cs="仿宋_GB2312"/>
          <w:sz w:val="28"/>
          <w:szCs w:val="28"/>
        </w:rPr>
        <w:pict>
          <v:line id="直接连接符 3" o:spid="_x0000_s2052" o:spt="20" style="position:absolute;left:0pt;margin-left:0.75pt;margin-top:31.1pt;height:0pt;width:442.2pt;z-index:251659264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秦皇岛市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大气污染防治工作领导小组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办公室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23 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right"/>
      <w:rPr>
        <w:b/>
        <w:bCs/>
        <w:sz w:val="28"/>
      </w:rPr>
    </w:pPr>
    <w:r>
      <w:rPr>
        <w:sz w:val="18"/>
      </w:rPr>
      <w:pict>
        <v:shape id="文本框 2049" o:spid="_x0000_s307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b/>
        <w:bCs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8</w:t>
    </w:r>
    <w:r>
      <w:rPr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2051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sz w:val="24"/>
                    <w:szCs w:val="24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wOWUwNDJiNDk0Y2NkODQzNjE0NjdiODE0ZGM2NjEifQ=="/>
  </w:docVars>
  <w:rsids>
    <w:rsidRoot w:val="00172A27"/>
    <w:rsid w:val="1D524416"/>
    <w:rsid w:val="37D8080C"/>
    <w:rsid w:val="38C34953"/>
    <w:rsid w:val="3B29704B"/>
    <w:rsid w:val="576938D3"/>
    <w:rsid w:val="585B08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connector" idref="#直接箭头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rFonts w:eastAsia="小标宋"/>
      <w:kern w:val="0"/>
      <w:sz w:val="44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9"/>
    <w:basedOn w:val="1"/>
    <w:next w:val="1"/>
    <w:semiHidden/>
    <w:qFormat/>
    <w:uiPriority w:val="99"/>
    <w:pPr>
      <w:ind w:left="3360"/>
      <w:jc w:val="left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 textRotate="1"/>
    <customShpInfo spid="_x0000_s3074" textRotate="1"/>
    <customShpInfo spid="_x0000_s2053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2018-10-17T08:37:50Z</dcterms:created>
  <dc:creator>newhero</dc:creator>
  <cp:lastModifiedBy>charon.</cp:lastModifiedBy>
  <dcterms:modified xsi:type="dcterms:W3CDTF">2024-01-24T03:17:35Z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EDD55643B9D34DD4B645681FED04B335_13</vt:lpwstr>
  </property>
</Properties>
</file>