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黑体" w:eastAsia="黑体" w:cs="黑体"/>
          <w:color w:val="000000"/>
          <w:kern w:val="0"/>
          <w:sz w:val="30"/>
          <w:szCs w:val="30"/>
        </w:rPr>
      </w:pPr>
      <w:r>
        <w:rPr>
          <w:rFonts w:hint="eastAsia" w:ascii="方正小标宋简体" w:eastAsia="方正小标宋简体" w:cs="方正小标宋简体"/>
          <w:color w:val="000000"/>
          <w:kern w:val="0"/>
          <w:sz w:val="44"/>
          <w:szCs w:val="44"/>
        </w:rPr>
        <w:t>履职行权规程（行政执法类样表）</w:t>
      </w:r>
    </w:p>
    <w:tbl>
      <w:tblPr>
        <w:tblStyle w:val="6"/>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市生态环境局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重点企业清洁生产审核评估和验收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270" w:firstLineChars="150"/>
              <w:rPr>
                <w:rFonts w:ascii="仿宋_GB2312" w:eastAsia="仿宋_GB2312" w:cs="黑体"/>
                <w:kern w:val="0"/>
                <w:sz w:val="18"/>
                <w:szCs w:val="18"/>
              </w:rPr>
            </w:pPr>
            <w:r>
              <w:rPr>
                <w:rFonts w:ascii="仿宋_GB2312" w:eastAsia="仿宋_GB2312" w:cs="黑体"/>
                <w:kern w:val="0"/>
                <w:sz w:val="18"/>
                <w:szCs w:val="18"/>
              </w:rPr>
              <w:t>1.《中华人民共和国清洁生产促进法》（2002年6月29日主席令第72号公布，2012年2月29日根据主席令第54号《全国人民代表大会常务委员会关于修改&lt;中华人民共和国清洁生产促进法&gt;的决定》修正）第二十七条 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w:t>
            </w:r>
            <w:bookmarkStart w:id="0" w:name="_GoBack"/>
            <w:bookmarkEnd w:id="0"/>
            <w:r>
              <w:rPr>
                <w:rFonts w:ascii="仿宋_GB2312" w:eastAsia="仿宋_GB2312" w:cs="黑体"/>
                <w:kern w:val="0"/>
                <w:sz w:val="18"/>
                <w:szCs w:val="18"/>
              </w:rPr>
              <w:t>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定。</w:t>
            </w:r>
          </w:p>
          <w:p>
            <w:pPr>
              <w:autoSpaceDE w:val="0"/>
              <w:autoSpaceDN w:val="0"/>
              <w:adjustRightInd w:val="0"/>
              <w:spacing w:line="220" w:lineRule="exact"/>
              <w:ind w:firstLine="270" w:firstLineChars="150"/>
              <w:rPr>
                <w:rFonts w:ascii="仿宋_GB2312" w:eastAsia="仿宋_GB2312" w:cs="黑体"/>
                <w:b/>
                <w:bCs/>
                <w:color w:val="000000"/>
                <w:szCs w:val="21"/>
              </w:rPr>
            </w:pPr>
            <w:r>
              <w:rPr>
                <w:rFonts w:ascii="仿宋_GB2312" w:eastAsia="仿宋_GB2312" w:cs="黑体"/>
                <w:kern w:val="0"/>
                <w:sz w:val="18"/>
                <w:szCs w:val="18"/>
              </w:rPr>
              <w:t>2.《清洁生产审核办法》（2004年8月16日国家环境保护总局令第16号公布，2016年5月16日中华人民共和国国家发展和改革委员会中华人民共和国环境保护部令第38号修订）第二十条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ascii="仿宋_GB2312" w:hAnsi="黑体" w:eastAsia="仿宋_GB2312" w:cs="黑体"/>
                <w:color w:val="000000"/>
                <w:sz w:val="18"/>
                <w:szCs w:val="18"/>
              </w:rPr>
              <w:t>确定名单</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ascii="仿宋_GB2312" w:hAnsi="黑体" w:eastAsia="仿宋_GB2312" w:cs="黑体"/>
                <w:color w:val="000000"/>
                <w:sz w:val="18"/>
                <w:szCs w:val="18"/>
              </w:rPr>
              <w:t>根据省生态环境厅、省发改委年度工作部署，组织县区梳理上报强制清洁生产企业名单，待省级确认并由省级统一下发年度强审名单后，由市生态环境局、市发改委按职责分工分别组织县区通知企业进行。</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ascii="仿宋_GB2312" w:hAnsi="黑体" w:eastAsia="仿宋_GB2312" w:cs="黑体"/>
                <w:color w:val="000000"/>
                <w:sz w:val="18"/>
                <w:szCs w:val="18"/>
              </w:rPr>
              <w:t>自然科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ascii="仿宋_GB2312" w:hAnsi="黑体" w:eastAsia="仿宋_GB2312" w:cs="黑体"/>
                <w:color w:val="000000"/>
                <w:sz w:val="18"/>
                <w:szCs w:val="18"/>
              </w:rPr>
              <w:t>审核评估</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ascii="仿宋_GB2312" w:eastAsia="仿宋_GB2312" w:cs="黑体"/>
                <w:sz w:val="18"/>
                <w:szCs w:val="18"/>
              </w:rPr>
              <w:t>对提交符合审核评估申报材料要求的企业，集中组织专家对企业清审方案进行现场和会议评估。</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pPr>
            <w:r>
              <w:rPr>
                <w:rFonts w:ascii="仿宋_GB2312" w:hAnsi="黑体" w:eastAsia="仿宋_GB2312" w:cs="黑体"/>
                <w:color w:val="000000"/>
                <w:sz w:val="18"/>
                <w:szCs w:val="18"/>
              </w:rPr>
              <w:t>自然科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ascii="仿宋_GB2312" w:hAnsi="黑体" w:eastAsia="仿宋_GB2312" w:cs="黑体"/>
                <w:color w:val="000000"/>
                <w:sz w:val="18"/>
                <w:szCs w:val="18"/>
              </w:rPr>
              <w:t>审核验收</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ascii="仿宋_GB2312" w:eastAsia="仿宋_GB2312" w:cs="黑体"/>
                <w:sz w:val="18"/>
                <w:szCs w:val="18"/>
              </w:rPr>
              <w:t>对提交符合审核验收申报材料要求的企业，集中组织专家对企业清审方案实施效果进行现场和会议验收。</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pPr>
            <w:r>
              <w:rPr>
                <w:rFonts w:ascii="仿宋_GB2312" w:hAnsi="黑体" w:eastAsia="仿宋_GB2312" w:cs="黑体"/>
                <w:color w:val="000000"/>
                <w:sz w:val="18"/>
                <w:szCs w:val="18"/>
              </w:rPr>
              <w:t>自然科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ascii="仿宋_GB2312" w:hAnsi="黑体" w:eastAsia="仿宋_GB2312" w:cs="黑体"/>
                <w:color w:val="000000"/>
                <w:sz w:val="18"/>
                <w:szCs w:val="18"/>
              </w:rPr>
              <w:t>公布结果</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ascii="仿宋_GB2312" w:hAnsi="黑体" w:eastAsia="仿宋_GB2312" w:cs="黑体"/>
                <w:color w:val="000000"/>
                <w:sz w:val="18"/>
                <w:szCs w:val="18"/>
              </w:rPr>
              <w:t>由省生态环境厅、省发改委统一通报清审结果，市级组织县区通知到企业。</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pPr>
            <w:r>
              <w:rPr>
                <w:rFonts w:ascii="仿宋_GB2312" w:hAnsi="黑体" w:eastAsia="仿宋_GB2312" w:cs="黑体"/>
                <w:color w:val="000000"/>
                <w:sz w:val="18"/>
                <w:szCs w:val="18"/>
              </w:rPr>
              <w:t>自然科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autoSpaceDE w:val="0"/>
              <w:autoSpaceDN w:val="0"/>
              <w:adjustRightInd w:val="0"/>
              <w:spacing w:line="240" w:lineRule="exact"/>
              <w:jc w:val="left"/>
              <w:rPr>
                <w:rFonts w:ascii="仿宋_GB2312" w:eastAsia="仿宋_GB2312" w:cs="黑体"/>
                <w:sz w:val="18"/>
                <w:szCs w:val="18"/>
              </w:rPr>
            </w:pPr>
            <w:r>
              <w:rPr>
                <w:rFonts w:ascii="仿宋_GB2312" w:eastAsia="仿宋_GB2312" w:cs="黑体"/>
                <w:sz w:val="18"/>
                <w:szCs w:val="18"/>
              </w:rPr>
              <w:t>1.对符合评估和验收企业的申报材料不予受理的。</w:t>
            </w:r>
          </w:p>
          <w:p>
            <w:pPr>
              <w:autoSpaceDE w:val="0"/>
              <w:autoSpaceDN w:val="0"/>
              <w:adjustRightInd w:val="0"/>
              <w:spacing w:line="240" w:lineRule="exact"/>
              <w:jc w:val="left"/>
              <w:rPr>
                <w:rFonts w:ascii="黑体" w:eastAsia="黑体" w:cs="黑体"/>
                <w:color w:val="000000"/>
                <w:szCs w:val="21"/>
              </w:rPr>
            </w:pPr>
            <w:r>
              <w:rPr>
                <w:rFonts w:ascii="仿宋_GB2312" w:eastAsia="仿宋_GB2312" w:cs="黑体"/>
                <w:sz w:val="18"/>
                <w:szCs w:val="18"/>
              </w:rPr>
              <w:t>2.对完成清洁生产审核的企业，不组织专家对其进行评估和验收的。                                                   3.其他违反法律、法规、规章规定的行为。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ascii="仿宋_GB2312" w:eastAsia="仿宋_GB2312" w:cs="仿宋_GB2312"/>
                <w:color w:val="000000"/>
                <w:kern w:val="0"/>
                <w:sz w:val="18"/>
                <w:szCs w:val="18"/>
              </w:rPr>
              <w:t>0335-</w:t>
            </w:r>
            <w:r>
              <w:rPr>
                <w:rFonts w:ascii="仿宋_GB2312" w:hAnsi="黑体" w:eastAsia="仿宋_GB2312" w:cs="黑体"/>
                <w:color w:val="000000"/>
                <w:kern w:val="0"/>
                <w:sz w:val="18"/>
                <w:szCs w:val="18"/>
              </w:rPr>
              <w:t>3659623</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3.纪检监察投诉：市纪委驻</w:t>
            </w:r>
            <w:r>
              <w:rPr>
                <w:rFonts w:hint="eastAsia" w:ascii="仿宋_GB2312" w:hAnsi="黑体" w:eastAsia="仿宋_GB2312" w:cs="黑体"/>
                <w:color w:val="000000"/>
                <w:kern w:val="0"/>
                <w:sz w:val="18"/>
                <w:szCs w:val="18"/>
                <w:lang w:val="en-US" w:eastAsia="zh-CN"/>
              </w:rPr>
              <w:t>市</w:t>
            </w:r>
            <w:r>
              <w:rPr>
                <w:rFonts w:ascii="仿宋_GB2312" w:hAnsi="黑体" w:eastAsia="仿宋_GB2312" w:cs="黑体"/>
                <w:color w:val="000000"/>
                <w:kern w:val="0"/>
                <w:sz w:val="18"/>
                <w:szCs w:val="18"/>
              </w:rPr>
              <w:t>生态环境局</w:t>
            </w:r>
            <w:r>
              <w:rPr>
                <w:rFonts w:hint="eastAsia" w:ascii="仿宋_GB2312" w:hAnsi="黑体" w:eastAsia="仿宋_GB2312" w:cs="黑体"/>
                <w:color w:val="000000"/>
                <w:kern w:val="0"/>
                <w:sz w:val="18"/>
                <w:szCs w:val="18"/>
              </w:rPr>
              <w:t>纪检组，电话：</w:t>
            </w:r>
            <w:r>
              <w:rPr>
                <w:rFonts w:ascii="仿宋_GB2312" w:eastAsia="仿宋_GB2312" w:cs="仿宋_GB2312"/>
                <w:color w:val="000000"/>
                <w:kern w:val="0"/>
                <w:sz w:val="18"/>
                <w:szCs w:val="18"/>
              </w:rPr>
              <w:t>0335-</w:t>
            </w:r>
            <w:r>
              <w:rPr>
                <w:rFonts w:hint="eastAsia" w:ascii="仿宋_GB2312" w:hAnsi="黑体" w:eastAsia="仿宋_GB2312" w:cs="黑体"/>
                <w:color w:val="000000"/>
                <w:kern w:val="0"/>
                <w:sz w:val="18"/>
                <w:szCs w:val="18"/>
                <w:lang w:val="en-US" w:eastAsia="zh-CN"/>
              </w:rPr>
              <w:t>3659665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编号:</w:t>
      </w:r>
      <w:r>
        <w:rPr>
          <w:rFonts w:hint="eastAsia" w:ascii="仿宋_GB2312" w:hAnsi="仿宋_GB2312" w:eastAsia="仿宋_GB2312" w:cs="仿宋_GB2312"/>
          <w:sz w:val="32"/>
          <w:szCs w:val="32"/>
        </w:rPr>
        <w:t>暂不填写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权力类型：</w:t>
      </w:r>
      <w:r>
        <w:rPr>
          <w:rFonts w:hint="eastAsia" w:ascii="仿宋_GB2312" w:hAnsi="仿宋_GB2312" w:eastAsia="仿宋_GB2312" w:cs="仿宋_GB2312"/>
          <w:sz w:val="32"/>
          <w:szCs w:val="32"/>
        </w:rPr>
        <w:t>填写行政许可、行政处罚、行政强制、行政征收、行政给付、行政裁决、行政确认、行政奖励、行政检查、行政备案和其他类。</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特别说明：</w:t>
      </w:r>
      <w:r>
        <w:rPr>
          <w:rFonts w:hint="eastAsia" w:ascii="仿宋_GB2312" w:hAnsi="仿宋_GB2312" w:eastAsia="仿宋_GB2312" w:cs="仿宋_GB2312"/>
          <w:sz w:val="32"/>
          <w:szCs w:val="32"/>
        </w:rPr>
        <w:t>此前，我市在编制权责清单过程中，备案事项纳入其他类权力事项。根据《国务院办公厅关于推广行政备案规范管理改革试点经验的通知（国办函〔2022〕110号）》新增“行政备案”类权力类型（行政备案是指行政机关根据公民、法人或者其他组织依法报送的相关材料，经审核予以存档备查的行为）。各部门在此次填报中应当注意将此前纳入其他类的备案事项调整至“行政备案”类。</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填写实施具体权力事项的行政主体。</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事项名称：</w:t>
      </w:r>
      <w:r>
        <w:rPr>
          <w:rFonts w:hint="eastAsia" w:ascii="仿宋_GB2312" w:hAnsi="仿宋_GB2312" w:eastAsia="仿宋_GB2312" w:cs="仿宋_GB2312"/>
          <w:sz w:val="32"/>
          <w:szCs w:val="32"/>
        </w:rPr>
        <w:t>填写权力事项名称。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管辖范围（仅行政执法类填写）：</w:t>
      </w:r>
      <w:r>
        <w:rPr>
          <w:rFonts w:hint="eastAsia" w:ascii="仿宋_GB2312" w:hAnsi="仿宋_GB2312" w:eastAsia="仿宋_GB2312" w:cs="仿宋_GB2312"/>
          <w:sz w:val="32"/>
          <w:szCs w:val="32"/>
        </w:rPr>
        <w:t>指行权主体履行此项权力事项的范围，在填写过程中若对管辖事项实施范围存在争议，应协商解决，</w:t>
      </w:r>
      <w:r>
        <w:rPr>
          <w:rFonts w:hint="eastAsia" w:ascii="仿宋_GB2312" w:eastAsia="仿宋_GB2312" w:cs="Arial"/>
          <w:sz w:val="32"/>
          <w:szCs w:val="32"/>
        </w:rPr>
        <w:t>协商不一致的，提请本级管理机构协调并按程序审定。原则上按照一类事项由一个部门统筹、一件事情由一个部门负责。</w:t>
      </w:r>
    </w:p>
    <w:p>
      <w:pPr>
        <w:spacing w:line="560" w:lineRule="exact"/>
        <w:ind w:firstLine="640" w:firstLineChars="200"/>
        <w:rPr>
          <w:rFonts w:ascii="黑体" w:hAnsi="黑体" w:eastAsia="黑体" w:cs="黑体"/>
          <w:b/>
          <w:sz w:val="32"/>
          <w:szCs w:val="32"/>
        </w:rPr>
      </w:pPr>
      <w:r>
        <w:rPr>
          <w:rFonts w:hint="eastAsia" w:ascii="黑体" w:hAnsi="黑体" w:eastAsia="黑体" w:cs="黑体"/>
          <w:sz w:val="32"/>
          <w:szCs w:val="32"/>
        </w:rPr>
        <w:t>履职依据：</w:t>
      </w:r>
      <w:r>
        <w:rPr>
          <w:rFonts w:hint="eastAsia" w:ascii="仿宋_GB2312" w:hAnsi="黑体" w:eastAsia="仿宋_GB2312" w:cs="黑体"/>
          <w:sz w:val="32"/>
          <w:szCs w:val="32"/>
        </w:rPr>
        <w:t>分为两类，</w:t>
      </w:r>
      <w:r>
        <w:rPr>
          <w:rFonts w:hint="eastAsia" w:ascii="仿宋_GB2312" w:hAnsi="黑体" w:eastAsia="仿宋_GB2312" w:cs="黑体"/>
          <w:b/>
          <w:sz w:val="32"/>
          <w:szCs w:val="32"/>
        </w:rPr>
        <w:t>一是法律法规，</w:t>
      </w:r>
      <w:r>
        <w:rPr>
          <w:rFonts w:hint="eastAsia" w:ascii="仿宋_GB2312" w:hAnsi="仿宋_GB2312" w:eastAsia="仿宋_GB2312" w:cs="仿宋_GB2312"/>
          <w:sz w:val="32"/>
          <w:szCs w:val="32"/>
        </w:rPr>
        <w:t>与权责清单中的实施依据一致，细化到条。</w:t>
      </w:r>
      <w:r>
        <w:rPr>
          <w:rFonts w:hint="eastAsia" w:ascii="仿宋_GB2312" w:hAnsi="宋体" w:eastAsia="仿宋_GB2312" w:cs="Times New Roman"/>
          <w:sz w:val="32"/>
          <w:szCs w:val="32"/>
        </w:rPr>
        <w:t>具</w:t>
      </w:r>
      <w:r>
        <w:rPr>
          <w:rFonts w:hint="eastAsia" w:ascii="仿宋_GB2312" w:hAnsi="仿宋_GB2312" w:eastAsia="仿宋_GB2312" w:cs="仿宋_GB2312"/>
          <w:color w:val="000000"/>
          <w:sz w:val="32"/>
          <w:szCs w:val="32"/>
        </w:rPr>
        <w:t>体包括法律、行政法规、国务院决定、地方性法规、部门和政府规章，必要时可以党中央、国务院、国家部委文件，省委、省政府及其办公厅文件作为相关依据。</w:t>
      </w:r>
      <w:r>
        <w:rPr>
          <w:rFonts w:hint="eastAsia" w:ascii="仿宋_GB2312" w:hAnsi="黑体" w:eastAsia="仿宋_GB2312" w:cs="黑体"/>
          <w:b/>
          <w:sz w:val="32"/>
          <w:szCs w:val="32"/>
        </w:rPr>
        <w:t>二是三定规定：</w:t>
      </w:r>
      <w:r>
        <w:rPr>
          <w:rFonts w:hint="eastAsia" w:ascii="仿宋_GB2312" w:hAnsi="黑体" w:eastAsia="仿宋_GB2312" w:cs="黑体"/>
          <w:sz w:val="32"/>
          <w:szCs w:val="32"/>
        </w:rPr>
        <w:t>需</w:t>
      </w:r>
      <w:r>
        <w:rPr>
          <w:rFonts w:hint="eastAsia" w:ascii="仿宋_GB2312" w:hAnsi="仿宋_GB2312" w:eastAsia="仿宋_GB2312" w:cs="仿宋_GB2312"/>
          <w:sz w:val="32"/>
          <w:szCs w:val="32"/>
        </w:rPr>
        <w:t>列明“三定规定”中第</w:t>
      </w:r>
      <w:r>
        <w:rPr>
          <w:rFonts w:hint="eastAsia" w:ascii="仿宋_GB2312" w:hAnsi="宋体" w:eastAsia="仿宋_GB2312" w:cs="Times New Roman"/>
          <w:sz w:val="32"/>
          <w:szCs w:val="32"/>
        </w:rPr>
        <w:t>X</w:t>
      </w:r>
      <w:r>
        <w:rPr>
          <w:rFonts w:hint="eastAsia" w:ascii="仿宋_GB2312" w:hAnsi="仿宋_GB2312" w:eastAsia="仿宋_GB2312" w:cs="仿宋_GB2312"/>
          <w:sz w:val="32"/>
          <w:szCs w:val="32"/>
        </w:rPr>
        <w:t>条第</w:t>
      </w:r>
      <w:r>
        <w:rPr>
          <w:rFonts w:hint="eastAsia" w:ascii="仿宋_GB2312" w:hAnsi="宋体" w:eastAsia="仿宋_GB2312" w:cs="Times New Roman"/>
          <w:sz w:val="32"/>
          <w:szCs w:val="32"/>
        </w:rPr>
        <w:t>X</w:t>
      </w:r>
      <w:r>
        <w:rPr>
          <w:rFonts w:hint="eastAsia" w:ascii="仿宋_GB2312" w:hAnsi="仿宋_GB2312" w:eastAsia="仿宋_GB2312" w:cs="仿宋_GB2312"/>
          <w:sz w:val="32"/>
          <w:szCs w:val="32"/>
        </w:rPr>
        <w:t>款中的具体事项，</w:t>
      </w:r>
      <w:r>
        <w:rPr>
          <w:rFonts w:hint="eastAsia" w:ascii="仿宋_GB2312" w:hAnsi="仿宋_GB2312" w:eastAsia="仿宋_GB2312" w:cs="仿宋_GB2312"/>
          <w:b/>
          <w:sz w:val="32"/>
          <w:szCs w:val="32"/>
        </w:rPr>
        <w:t>“三定规定”涉密的只列明文号和条款。</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特别说明：</w:t>
      </w:r>
      <w:r>
        <w:rPr>
          <w:rFonts w:hint="eastAsia" w:ascii="仿宋_GB2312" w:hAnsi="宋体" w:eastAsia="仿宋_GB2312" w:cs="Times New Roman"/>
          <w:sz w:val="32"/>
          <w:szCs w:val="32"/>
        </w:rPr>
        <w:t>结合“三定”规定，全面梳理，把部门的权责事项分解到各个内设机构，权责清单中的每一项职权事项须与“三定”规定一一对应，具体到本单位“三定”规定“主要职责”部分的第X条和“内设机构”部分的相应科室，真正将权责清单打造成部门的履职清单。</w:t>
      </w:r>
    </w:p>
    <w:p>
      <w:pPr>
        <w:spacing w:line="56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履职流程：</w:t>
      </w:r>
      <w:r>
        <w:rPr>
          <w:rFonts w:hint="eastAsia" w:ascii="仿宋_GB2312" w:hAnsi="仿宋_GB2312" w:eastAsia="仿宋_GB2312" w:cs="仿宋_GB2312"/>
          <w:sz w:val="32"/>
          <w:szCs w:val="32"/>
        </w:rPr>
        <w:t>即对原权责清单中“责任事项”的进一步细化，明确为办理环节、办理内容、办理时限和责任科室，在填报时可</w:t>
      </w:r>
      <w:r>
        <w:rPr>
          <w:rFonts w:hint="eastAsia" w:ascii="仿宋_GB2312" w:hAnsi="宋体" w:eastAsia="仿宋_GB2312" w:cs="Times New Roman"/>
          <w:sz w:val="32"/>
          <w:szCs w:val="32"/>
        </w:rPr>
        <w:t>对照“三定”关于内设机构的职责分工，将相关事项分解到各业务科室梳理、比对、编制各自的清单，并由其承担相应责任。其中办理时限依法依规确定，本着方便群众企业办事原则进行精简压缩，可以是整件事项时限，也可以是每个环节的时限。</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办理渠道（仅政务服务类填写）：</w:t>
      </w:r>
      <w:r>
        <w:rPr>
          <w:rFonts w:hint="eastAsia" w:ascii="仿宋_GB2312" w:hAnsi="黑体" w:eastAsia="仿宋_GB2312" w:cs="Times New Roman"/>
          <w:sz w:val="32"/>
          <w:szCs w:val="32"/>
        </w:rPr>
        <w:t>分为现场办理、线上办理。其中线上办理需注明办理网址或小程序等名称，如“秦皇岛政务服务网”、“秦快办”小程序、“交警12123”等。</w:t>
      </w:r>
    </w:p>
    <w:p>
      <w:pPr>
        <w:spacing w:line="560" w:lineRule="exact"/>
        <w:ind w:firstLine="640" w:firstLineChars="200"/>
        <w:rPr>
          <w:rFonts w:ascii="仿宋_GB2312" w:hAnsi="宋体" w:eastAsia="仿宋_GB2312" w:cs="Times New Roman"/>
          <w:sz w:val="32"/>
          <w:szCs w:val="32"/>
        </w:rPr>
      </w:pPr>
      <w:r>
        <w:rPr>
          <w:rFonts w:hint="eastAsia" w:ascii="黑体" w:hAnsi="黑体" w:eastAsia="黑体" w:cs="Times New Roman"/>
          <w:sz w:val="32"/>
          <w:szCs w:val="32"/>
        </w:rPr>
        <w:t>所需资料（仅政务服务类填写）：</w:t>
      </w:r>
      <w:r>
        <w:rPr>
          <w:rFonts w:hint="eastAsia" w:ascii="仿宋_GB2312" w:hAnsi="黑体" w:eastAsia="仿宋_GB2312" w:cs="Times New Roman"/>
          <w:sz w:val="32"/>
          <w:szCs w:val="32"/>
        </w:rPr>
        <w:t>指</w:t>
      </w:r>
      <w:r>
        <w:rPr>
          <w:rFonts w:hint="eastAsia" w:ascii="仿宋_GB2312" w:hAnsi="宋体" w:eastAsia="仿宋_GB2312" w:cs="Times New Roman"/>
          <w:sz w:val="32"/>
          <w:szCs w:val="32"/>
        </w:rPr>
        <w:t>办理此项权力事项申请人需提供的材料，政务服务类事项需注明此项，可参考秦皇岛政务服务网、秦快办等。</w:t>
      </w:r>
    </w:p>
    <w:p>
      <w:pPr>
        <w:spacing w:line="560" w:lineRule="exact"/>
        <w:ind w:firstLine="640" w:firstLineChars="200"/>
        <w:rPr>
          <w:rFonts w:ascii="仿宋_GB2312" w:hAnsi="宋体" w:eastAsia="仿宋_GB2312" w:cs="Times New Roman"/>
          <w:sz w:val="32"/>
          <w:szCs w:val="32"/>
        </w:rPr>
      </w:pPr>
      <w:r>
        <w:rPr>
          <w:rFonts w:hint="eastAsia" w:ascii="黑体" w:hAnsi="黑体" w:eastAsia="黑体" w:cs="Times New Roman"/>
          <w:sz w:val="32"/>
          <w:szCs w:val="32"/>
        </w:rPr>
        <w:t>是否容缺办理（仅政务服务类填写）：</w:t>
      </w:r>
      <w:r>
        <w:rPr>
          <w:rFonts w:ascii="仿宋_GB2312" w:hAnsi="宋体" w:eastAsia="仿宋_GB2312" w:cs="Times New Roman"/>
          <w:sz w:val="32"/>
          <w:szCs w:val="32"/>
        </w:rPr>
        <w:t>是指非主审要件暂有欠缺或存在瑕疵，窗口先予收件或审批部门先予受理的政务服务活动</w:t>
      </w:r>
      <w:r>
        <w:rPr>
          <w:rFonts w:hint="eastAsia" w:ascii="仿宋_GB2312" w:hAnsi="宋体" w:eastAsia="仿宋_GB2312" w:cs="Times New Roman"/>
          <w:sz w:val="32"/>
          <w:szCs w:val="32"/>
        </w:rPr>
        <w:t>，政务服务类事项填写此项，如不涉及则不填写。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追责情形：</w:t>
      </w:r>
      <w:r>
        <w:rPr>
          <w:rFonts w:hint="eastAsia" w:ascii="仿宋_GB2312" w:hAnsi="仿宋_GB2312" w:eastAsia="仿宋_GB2312" w:cs="仿宋_GB2312"/>
          <w:sz w:val="32"/>
          <w:szCs w:val="32"/>
        </w:rPr>
        <w:t>即原权责清单中“追责情形”有关内容。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监督方式：</w:t>
      </w:r>
      <w:r>
        <w:rPr>
          <w:rFonts w:hint="eastAsia" w:ascii="仿宋_GB2312" w:hAnsi="仿宋_GB2312" w:eastAsia="仿宋_GB2312" w:cs="仿宋_GB2312"/>
          <w:sz w:val="32"/>
          <w:szCs w:val="32"/>
        </w:rPr>
        <w:t>主要填写三项内容，一是业务咨询，即办理具体权力事项的科室联系方式。二是本系统本部门专门监督途径。三是纪检监察投诉，填写单位派驻纪检组联系电话。</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救济途径：</w:t>
      </w:r>
      <w:r>
        <w:rPr>
          <w:rFonts w:hint="eastAsia" w:ascii="仿宋_GB2312" w:hAnsi="仿宋_GB2312" w:eastAsia="仿宋_GB2312" w:cs="仿宋_GB2312"/>
          <w:sz w:val="32"/>
          <w:szCs w:val="32"/>
        </w:rPr>
        <w:t>具体行政行为的救济途径依照法律规定填写，具体为行政复议和行政诉讼，主要填写法律法规相应内容。</w:t>
      </w:r>
    </w:p>
    <w:p>
      <w:pPr>
        <w:spacing w:line="560" w:lineRule="exact"/>
        <w:ind w:firstLine="640" w:firstLineChars="200"/>
      </w:pPr>
      <w:r>
        <w:rPr>
          <w:rFonts w:hint="eastAsia" w:ascii="黑体" w:hAnsi="黑体" w:eastAsia="黑体" w:cs="黑体"/>
          <w:sz w:val="32"/>
          <w:szCs w:val="32"/>
        </w:rPr>
        <w:t>备注：</w:t>
      </w:r>
      <w:r>
        <w:rPr>
          <w:rFonts w:hint="eastAsia" w:ascii="仿宋_GB2312" w:hAnsi="仿宋_GB2312" w:eastAsia="仿宋_GB2312" w:cs="仿宋_GB2312"/>
          <w:sz w:val="32"/>
          <w:szCs w:val="32"/>
        </w:rPr>
        <w:t>填写需要注明的其他事项，如委托、授权等具体情况。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TZjYmE2YWNkNDE2OWRkMjVlM2I5YjRiZjJhODQ3ZDIifQ=="/>
  </w:docVars>
  <w:rsids>
    <w:rsidRoot w:val="00000000"/>
    <w:rsid w:val="1C8B1FE0"/>
    <w:rsid w:val="31914B5D"/>
    <w:rsid w:val="35A40002"/>
    <w:rsid w:val="391D67D3"/>
    <w:rsid w:val="49D03FEB"/>
    <w:rsid w:val="6A356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character" w:customStyle="1" w:styleId="8">
    <w:name w:val="font112"/>
    <w:basedOn w:val="7"/>
    <w:uiPriority w:val="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201173C-C2BC-44BE-998D-1851BB03936A}">
  <ds:schemaRefs/>
</ds:datastoreItem>
</file>

<file path=docProps/app.xml><?xml version="1.0" encoding="utf-8"?>
<Properties xmlns="http://schemas.openxmlformats.org/officeDocument/2006/extended-properties" xmlns:vt="http://schemas.openxmlformats.org/officeDocument/2006/docPropsVTypes">
  <Template>Normal.eit</Template>
  <Pages>4</Pages>
  <Words>2602</Words>
  <Characters>2665</Characters>
  <Lines>0</Lines>
  <Paragraphs>21</Paragraphs>
  <TotalTime>1</TotalTime>
  <ScaleCrop>false</ScaleCrop>
  <LinksUpToDate>false</LinksUpToDate>
  <CharactersWithSpaces>2718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王友堂</cp:lastModifiedBy>
  <cp:lastPrinted>2023-08-15T01:13:00Z</cp:lastPrinted>
  <dcterms:modified xsi:type="dcterms:W3CDTF">2024-07-02T08:45:15Z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E3BB90B70B38472D89B5799391513AAD_12</vt:lpwstr>
  </property>
</Properties>
</file>