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Chars="0" w:firstLine="420"/>
        <w:jc w:val="center"/>
        <w:textAlignment w:val="auto"/>
        <w:rPr>
          <w:rFonts w:ascii="Times New Roman" w:eastAsia="方正小标宋简体" w:cs="Times New Roman" w:hAnsi="Times New Roman"/>
          <w:color w:val="auto"/>
          <w:sz w:val="44"/>
          <w:szCs w:val="44"/>
          <w:lang w:val="en-US" w:eastAsia="zh-CN"/>
        </w:rPr>
      </w:pPr>
      <w:r>
        <w:rPr>
          <w:rFonts w:ascii="方正小标宋简体" w:eastAsia="方正小标宋简体" w:cs="方正小标宋简体" w:hAnsi="方正小标宋简体" w:hint="eastAsia"/>
          <w:color w:val="auto"/>
          <w:sz w:val="44"/>
          <w:szCs w:val="44"/>
          <w:lang w:val="en-US" w:eastAsia="zh-CN"/>
        </w:rPr>
        <w:t>秦皇岛</w:t>
      </w:r>
      <w:r>
        <w:rPr>
          <w:rFonts w:ascii="方正小标宋简体" w:eastAsia="方正小标宋简体" w:cs="方正小标宋简体" w:hAnsi="方正小标宋简体" w:hint="eastAsia"/>
          <w:color w:val="auto"/>
          <w:sz w:val="44"/>
          <w:szCs w:val="44"/>
        </w:rPr>
        <w:t>市</w:t>
      </w:r>
      <w:r>
        <w:rPr>
          <w:rFonts w:ascii="方正小标宋简体" w:eastAsia="方正小标宋简体" w:cs="方正小标宋简体" w:hAnsi="方正小标宋简体" w:hint="eastAsia"/>
          <w:color w:val="auto"/>
          <w:sz w:val="44"/>
          <w:szCs w:val="44"/>
          <w:lang w:val="en-US" w:eastAsia="zh-CN"/>
        </w:rPr>
        <w:t>大气环境</w:t>
      </w:r>
      <w:r>
        <w:rPr>
          <w:rFonts w:ascii="方正小标宋简体" w:eastAsia="方正小标宋简体" w:cs="方正小标宋简体" w:hAnsi="方正小标宋简体" w:hint="eastAsia"/>
          <w:color w:val="auto"/>
          <w:sz w:val="44"/>
          <w:szCs w:val="44"/>
        </w:rPr>
        <w:t>质量限期</w:t>
      </w:r>
      <w:r>
        <w:rPr>
          <w:rFonts w:ascii="方正小标宋简体" w:eastAsia="方正小标宋简体" w:cs="方正小标宋简体" w:hAnsi="方正小标宋简体" w:hint="eastAsia"/>
          <w:color w:val="auto"/>
          <w:sz w:val="44"/>
          <w:szCs w:val="44"/>
          <w:lang w:val="en-US" w:eastAsia="zh-CN"/>
        </w:rPr>
        <w:t>达标规划</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Chars="0" w:firstLine="0"/>
        <w:jc w:val="center"/>
        <w:textAlignment w:val="auto"/>
        <w:rPr>
          <w:rFonts w:ascii="楷体_GB2312" w:eastAsia="楷体_GB2312" w:cs="楷体_GB2312" w:hAnsi="Times New Roman" w:hint="eastAsia"/>
          <w:color w:val="auto"/>
          <w:sz w:val="32"/>
          <w:szCs w:val="32"/>
          <w:lang w:val="en-US" w:eastAsia="zh-CN"/>
        </w:rPr>
      </w:pPr>
      <w:r>
        <w:rPr>
          <w:rFonts w:ascii="楷体_GB2312" w:eastAsia="楷体_GB2312" w:cs="楷体_GB2312" w:hAnsi="Times New Roman" w:hint="eastAsia"/>
          <w:color w:val="auto"/>
          <w:sz w:val="32"/>
          <w:szCs w:val="32"/>
          <w:lang w:val="en-US" w:eastAsia="zh-CN"/>
        </w:rPr>
        <w:t>（</w:t>
      </w:r>
      <w:r>
        <w:rPr>
          <w:rFonts w:ascii="楷体_GB2312" w:eastAsia="楷体_GB2312" w:cs="楷体_GB2312" w:hint="eastAsia"/>
          <w:color w:val="auto"/>
          <w:sz w:val="32"/>
          <w:szCs w:val="32"/>
          <w:lang w:val="en-US" w:eastAsia="zh-CN"/>
        </w:rPr>
        <w:t>征求意见稿</w:t>
      </w:r>
      <w:r>
        <w:rPr>
          <w:rFonts w:ascii="楷体_GB2312" w:eastAsia="楷体_GB2312" w:cs="楷体_GB2312" w:hAnsi="Times New Roman" w:hint="eastAsia"/>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Chars="0" w:firstLine="0"/>
        <w:jc w:val="center"/>
        <w:textAlignment w:val="auto"/>
        <w:rPr>
          <w:rFonts w:ascii="Times New Roman" w:eastAsia="方正小标宋简体" w:cs="Times New Roman" w:hAnsi="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firstLineChars="200" w:firstLine="640"/>
        <w:jc w:val="both"/>
        <w:textAlignment w:val="auto"/>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秦皇岛市2024年O</w:t>
      </w:r>
      <w:r>
        <w:rPr>
          <w:rFonts w:ascii="Times New Roman" w:eastAsia="仿宋_GB2312" w:cs="Times New Roman" w:hAnsi="Times New Roman"/>
          <w:color w:val="auto"/>
          <w:sz w:val="32"/>
          <w:szCs w:val="32"/>
          <w:vertAlign w:val="subscript"/>
          <w:lang w:val="en-US" w:eastAsia="zh-CN"/>
        </w:rPr>
        <w:t>3</w:t>
      </w:r>
      <w:r>
        <w:rPr>
          <w:rFonts w:ascii="Times New Roman" w:eastAsia="仿宋_GB2312" w:cs="Times New Roman" w:hAnsi="Times New Roman"/>
          <w:color w:val="auto"/>
          <w:sz w:val="32"/>
          <w:szCs w:val="32"/>
          <w:lang w:val="en-US" w:eastAsia="zh-CN"/>
        </w:rPr>
        <w:t>-8H-90per</w:t>
      </w:r>
      <w:r>
        <w:rPr>
          <w:rFonts w:ascii="Times New Roman" w:eastAsia="仿宋_GB2312" w:cs="Times New Roman" w:hAnsi="Times New Roman"/>
          <w:sz w:val="32"/>
          <w:szCs w:val="32"/>
          <w:lang w:val="en-US" w:eastAsia="zh-CN"/>
        </w:rPr>
        <w:t>未</w:t>
      </w:r>
      <w:r>
        <w:rPr>
          <w:rFonts w:ascii="Times New Roman" w:eastAsia="仿宋_GB2312" w:cs="Times New Roman" w:hAnsi="Times New Roman"/>
          <w:color w:val="auto"/>
          <w:kern w:val="0"/>
          <w:sz w:val="32"/>
          <w:szCs w:val="32"/>
        </w:rPr>
        <w:t>达到国家环境空气质量二级标准要求</w:t>
      </w:r>
      <w:r>
        <w:rPr>
          <w:rFonts w:ascii="Times New Roman" w:eastAsia="仿宋_GB2312" w:cs="Times New Roman" w:hAnsi="Times New Roman"/>
          <w:color w:val="auto"/>
          <w:kern w:val="0"/>
          <w:sz w:val="32"/>
          <w:szCs w:val="32"/>
          <w:lang w:eastAsia="zh-CN"/>
        </w:rPr>
        <w:t>，</w:t>
      </w:r>
      <w:r>
        <w:rPr>
          <w:rFonts w:ascii="Times New Roman" w:eastAsia="仿宋_GB2312" w:cs="Times New Roman" w:hAnsi="Times New Roman"/>
          <w:color w:val="auto"/>
          <w:sz w:val="32"/>
          <w:szCs w:val="32"/>
          <w:lang w:val="en-US" w:eastAsia="zh-CN"/>
        </w:rPr>
        <w:t>依据《中华人民共和国大气污染防治法》和《空气质量持续改善行动计划》（国发〔2023〕24号）等相关要求，</w:t>
      </w:r>
      <w:r>
        <w:rPr>
          <w:rFonts w:ascii="Times New Roman" w:eastAsia="仿宋_GB2312" w:cs="Times New Roman" w:hAnsi="Times New Roman"/>
          <w:color w:val="auto"/>
          <w:kern w:val="0"/>
          <w:sz w:val="32"/>
          <w:szCs w:val="32"/>
          <w:lang w:val="en-US" w:eastAsia="zh-CN"/>
        </w:rPr>
        <w:t>结合我市实际情况，制定本规划</w:t>
      </w:r>
      <w:r>
        <w:rPr>
          <w:rFonts w:ascii="Times New Roman" w:eastAsia="仿宋_GB2312" w:cs="Times New Roman" w:hAnsi="Times New Roman"/>
          <w:color w:val="auto"/>
          <w:sz w:val="32"/>
          <w:szCs w:val="32"/>
          <w:lang w:val="en-US" w:eastAsia="zh-CN"/>
        </w:rPr>
        <w:t>。</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outlineLvl w:val="0"/>
        <w:rPr>
          <w:rFonts w:ascii="黑体" w:eastAsia="黑体" w:cs="黑体" w:hAnsi="黑体" w:hint="eastAsia"/>
          <w:b/>
          <w:bCs/>
          <w:color w:val="auto"/>
          <w:sz w:val="32"/>
          <w:szCs w:val="32"/>
          <w:lang w:val="en-US" w:eastAsia="zh-CN"/>
        </w:rPr>
      </w:pPr>
      <w:r>
        <w:rPr>
          <w:rFonts w:ascii="黑体" w:eastAsia="黑体" w:cs="黑体" w:hAnsi="黑体" w:hint="eastAsia"/>
          <w:color w:val="auto"/>
          <w:sz w:val="32"/>
          <w:szCs w:val="32"/>
          <w:lang w:val="en-US" w:eastAsia="zh-CN"/>
        </w:rPr>
        <w:t>一、</w:t>
      </w:r>
      <w:r>
        <w:rPr>
          <w:rFonts w:ascii="黑体" w:eastAsia="黑体" w:cs="黑体" w:hAnsi="黑体" w:hint="eastAsia"/>
          <w:b w:val="0"/>
          <w:bCs w:val="0"/>
          <w:color w:val="auto"/>
          <w:sz w:val="32"/>
          <w:szCs w:val="32"/>
          <w:lang w:val="en-US" w:eastAsia="zh-CN"/>
        </w:rPr>
        <w:t>空气质量现状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Chars="0" w:firstLine="640"/>
        <w:jc w:val="both"/>
        <w:textAlignment w:val="auto"/>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近年来，秦皇岛市环境空气质量持续改善，治理成效显著。2024年，秦皇岛市空气质量综合指数为3.92，较2020年下降11.9%；SO</w:t>
      </w:r>
      <w:r>
        <w:rPr>
          <w:rFonts w:ascii="Times New Roman" w:eastAsia="仿宋_GB2312" w:cs="Times New Roman" w:hAnsi="Times New Roman"/>
          <w:color w:val="auto"/>
          <w:sz w:val="32"/>
          <w:szCs w:val="32"/>
          <w:vertAlign w:val="subscript"/>
          <w:lang w:val="en-US" w:eastAsia="zh-CN"/>
        </w:rPr>
        <w:t>2</w:t>
      </w:r>
      <w:r>
        <w:rPr>
          <w:rFonts w:ascii="Times New Roman" w:eastAsia="仿宋_GB2312" w:cs="Times New Roman" w:hAnsi="Times New Roman"/>
          <w:color w:val="auto"/>
          <w:sz w:val="32"/>
          <w:szCs w:val="32"/>
          <w:lang w:val="en-US" w:eastAsia="zh-CN"/>
        </w:rPr>
        <w:t>、NO</w:t>
      </w:r>
      <w:r>
        <w:rPr>
          <w:rFonts w:ascii="Times New Roman" w:eastAsia="仿宋_GB2312" w:cs="Times New Roman" w:hAnsi="Times New Roman"/>
          <w:color w:val="auto"/>
          <w:sz w:val="32"/>
          <w:szCs w:val="32"/>
          <w:vertAlign w:val="subscript"/>
          <w:lang w:val="en-US" w:eastAsia="zh-CN"/>
        </w:rPr>
        <w:t>2</w:t>
      </w:r>
      <w:r>
        <w:rPr>
          <w:rFonts w:ascii="Times New Roman" w:eastAsia="仿宋_GB2312" w:cs="Times New Roman" w:hAnsi="Times New Roman"/>
          <w:color w:val="auto"/>
          <w:sz w:val="32"/>
          <w:szCs w:val="32"/>
          <w:lang w:val="en-US" w:eastAsia="zh-CN"/>
        </w:rPr>
        <w:t>、PM</w:t>
      </w:r>
      <w:r>
        <w:rPr>
          <w:rFonts w:ascii="Times New Roman" w:eastAsia="仿宋_GB2312" w:cs="Times New Roman" w:hAnsi="Times New Roman"/>
          <w:color w:val="auto"/>
          <w:sz w:val="32"/>
          <w:szCs w:val="32"/>
          <w:vertAlign w:val="subscript"/>
          <w:lang w:val="en-US" w:eastAsia="zh-CN"/>
        </w:rPr>
        <w:t>2.5</w:t>
      </w:r>
      <w:r>
        <w:rPr>
          <w:rFonts w:ascii="Times New Roman" w:eastAsia="仿宋_GB2312" w:cs="Times New Roman" w:hAnsi="Times New Roman"/>
          <w:color w:val="auto"/>
          <w:sz w:val="32"/>
          <w:szCs w:val="32"/>
          <w:lang w:val="en-US" w:eastAsia="zh-CN"/>
        </w:rPr>
        <w:t>、PM</w:t>
      </w:r>
      <w:r>
        <w:rPr>
          <w:rFonts w:ascii="Times New Roman" w:eastAsia="仿宋_GB2312" w:cs="Times New Roman" w:hAnsi="Times New Roman"/>
          <w:color w:val="auto"/>
          <w:sz w:val="32"/>
          <w:szCs w:val="32"/>
          <w:vertAlign w:val="subscript"/>
          <w:lang w:val="en-US" w:eastAsia="zh-CN"/>
        </w:rPr>
        <w:t>10</w:t>
      </w:r>
      <w:r>
        <w:rPr>
          <w:rFonts w:eastAsia="仿宋_GB2312" w:cs="Times New Roman" w:hint="eastAsia"/>
          <w:color w:val="auto"/>
          <w:sz w:val="32"/>
          <w:szCs w:val="32"/>
          <w:lang w:val="en-US" w:eastAsia="zh-CN"/>
        </w:rPr>
        <w:t>和</w:t>
      </w:r>
      <w:r>
        <w:rPr>
          <w:rFonts w:ascii="Times New Roman" w:eastAsia="仿宋_GB2312" w:cs="Times New Roman" w:hAnsi="Times New Roman"/>
          <w:color w:val="auto"/>
          <w:sz w:val="32"/>
          <w:szCs w:val="32"/>
          <w:lang w:val="en-US" w:eastAsia="zh-CN"/>
        </w:rPr>
        <w:t>CO-95per（CO第95百分位浓度）分别为6微克/立方米、31微克/立方米、31微克/立方米、58微克/立方米</w:t>
      </w:r>
      <w:r>
        <w:rPr>
          <w:rFonts w:eastAsia="仿宋_GB2312" w:cs="Times New Roman" w:hint="eastAsia"/>
          <w:color w:val="auto"/>
          <w:sz w:val="32"/>
          <w:szCs w:val="32"/>
          <w:lang w:val="en-US" w:eastAsia="zh-CN"/>
        </w:rPr>
        <w:t>和</w:t>
      </w:r>
      <w:r>
        <w:rPr>
          <w:rFonts w:ascii="Times New Roman" w:eastAsia="仿宋_GB2312" w:cs="Times New Roman" w:hAnsi="Times New Roman"/>
          <w:color w:val="auto"/>
          <w:sz w:val="32"/>
          <w:szCs w:val="32"/>
          <w:lang w:val="en-US" w:eastAsia="zh-CN"/>
        </w:rPr>
        <w:t>1.8毫克/立方米，较2020年分别下降60.0%、8.8%、8.8%、6.5%、38.9%，均稳定优于国家二级标准要求。2020至2024年，O</w:t>
      </w:r>
      <w:r>
        <w:rPr>
          <w:rFonts w:ascii="Times New Roman" w:eastAsia="仿宋_GB2312" w:cs="Times New Roman" w:hAnsi="Times New Roman"/>
          <w:color w:val="auto"/>
          <w:sz w:val="32"/>
          <w:szCs w:val="32"/>
          <w:vertAlign w:val="subscript"/>
          <w:lang w:val="en-US" w:eastAsia="zh-CN"/>
        </w:rPr>
        <w:t>3</w:t>
      </w:r>
      <w:r>
        <w:rPr>
          <w:rFonts w:ascii="Times New Roman" w:eastAsia="仿宋_GB2312" w:cs="Times New Roman" w:hAnsi="Times New Roman"/>
          <w:color w:val="auto"/>
          <w:sz w:val="32"/>
          <w:szCs w:val="32"/>
          <w:lang w:val="en-US" w:eastAsia="zh-CN"/>
        </w:rPr>
        <w:t>-8H-90per（臭氧日最大8h平均第90百分位浓度）分别为166微克/立方米、152微克/立方米、165微克/立方米、159微克/立方米和166微克/立方米，O</w:t>
      </w:r>
      <w:r>
        <w:rPr>
          <w:rFonts w:ascii="Times New Roman" w:eastAsia="仿宋_GB2312" w:cs="Times New Roman" w:hAnsi="Times New Roman"/>
          <w:color w:val="auto"/>
          <w:sz w:val="32"/>
          <w:szCs w:val="32"/>
          <w:vertAlign w:val="subscript"/>
          <w:lang w:val="en-US" w:eastAsia="zh-CN"/>
        </w:rPr>
        <w:t>3</w:t>
      </w:r>
      <w:r>
        <w:rPr>
          <w:rFonts w:ascii="Times New Roman" w:eastAsia="仿宋_GB2312" w:cs="Times New Roman" w:hAnsi="Times New Roman"/>
          <w:color w:val="auto"/>
          <w:sz w:val="32"/>
          <w:szCs w:val="32"/>
          <w:lang w:val="en-US" w:eastAsia="zh-CN"/>
        </w:rPr>
        <w:t>-8H-90per未能</w:t>
      </w:r>
      <w:r>
        <w:rPr>
          <w:rFonts w:eastAsia="仿宋_GB2312" w:cs="Times New Roman" w:hint="eastAsia"/>
          <w:color w:val="auto"/>
          <w:sz w:val="32"/>
          <w:szCs w:val="32"/>
          <w:lang w:val="en-US" w:eastAsia="zh-CN"/>
        </w:rPr>
        <w:t>稳定</w:t>
      </w:r>
      <w:r>
        <w:rPr>
          <w:rFonts w:ascii="Times New Roman" w:eastAsia="仿宋_GB2312" w:cs="Times New Roman" w:hAnsi="Times New Roman"/>
          <w:color w:val="auto"/>
          <w:sz w:val="32"/>
          <w:szCs w:val="32"/>
          <w:lang w:val="en-US" w:eastAsia="zh-CN"/>
        </w:rPr>
        <w:t>达到国家环境空气质量二级标准要求。</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outlineLvl w:val="0"/>
        <w:rPr>
          <w:rFonts w:ascii="黑体" w:eastAsia="黑体" w:cs="黑体" w:hAnsi="黑体" w:hint="eastAsia"/>
          <w:b w:val="0"/>
          <w:bCs w:val="0"/>
          <w:color w:val="auto"/>
          <w:sz w:val="32"/>
          <w:szCs w:val="32"/>
          <w:lang w:val="en-US" w:eastAsia="zh-CN"/>
        </w:rPr>
      </w:pPr>
      <w:r>
        <w:rPr>
          <w:rFonts w:ascii="黑体" w:eastAsia="黑体" w:cs="黑体" w:hAnsi="黑体" w:hint="eastAsia"/>
          <w:b w:val="0"/>
          <w:bCs w:val="0"/>
          <w:color w:val="auto"/>
          <w:sz w:val="32"/>
          <w:szCs w:val="32"/>
          <w:lang w:val="en-US" w:eastAsia="zh-CN"/>
        </w:rPr>
        <w:t>二、规划目标及范围</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b/>
          <w:bCs/>
          <w:color w:val="auto"/>
          <w:sz w:val="32"/>
          <w:szCs w:val="32"/>
          <w:lang w:val="en-US" w:eastAsia="zh-CN"/>
        </w:rPr>
      </w:pPr>
      <w:bookmarkStart w:id="0" w:name="_Toc26275"/>
      <w:r>
        <w:rPr>
          <w:rFonts w:ascii="楷体_GB2312" w:eastAsia="楷体_GB2312" w:cs="楷体_GB2312" w:hAnsi="楷体_GB2312"/>
          <w:b/>
          <w:bCs/>
          <w:color w:val="auto"/>
          <w:sz w:val="32"/>
          <w:szCs w:val="32"/>
          <w:lang w:val="en-US" w:eastAsia="zh-CN"/>
        </w:rPr>
        <w:t>（</w:t>
      </w:r>
      <w:r>
        <w:rPr>
          <w:rFonts w:ascii="楷体_GB2312" w:eastAsia="楷体_GB2312" w:cs="楷体_GB2312" w:hAnsi="楷体_GB2312" w:hint="eastAsia"/>
          <w:b/>
          <w:bCs/>
          <w:color w:val="auto"/>
          <w:sz w:val="32"/>
          <w:szCs w:val="32"/>
          <w:lang w:val="en-US" w:eastAsia="zh-CN"/>
        </w:rPr>
        <w:t>一</w:t>
      </w:r>
      <w:r>
        <w:rPr>
          <w:rFonts w:ascii="楷体_GB2312" w:eastAsia="楷体_GB2312" w:cs="楷体_GB2312" w:hAnsi="楷体_GB2312"/>
          <w:b/>
          <w:bCs/>
          <w:color w:val="auto"/>
          <w:sz w:val="32"/>
          <w:szCs w:val="32"/>
          <w:lang w:val="en-US" w:eastAsia="zh-CN"/>
        </w:rPr>
        <w:t>）规划目标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outlineLvl w:val="9"/>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到2028年，秦皇岛市O</w:t>
      </w:r>
      <w:r>
        <w:rPr>
          <w:rFonts w:ascii="Times New Roman" w:eastAsia="仿宋_GB2312" w:cs="Times New Roman" w:hAnsi="Times New Roman"/>
          <w:color w:val="auto"/>
          <w:sz w:val="32"/>
          <w:szCs w:val="32"/>
          <w:vertAlign w:val="subscript"/>
          <w:lang w:val="en-US" w:eastAsia="zh-CN"/>
        </w:rPr>
        <w:t>3</w:t>
      </w:r>
      <w:r>
        <w:rPr>
          <w:rFonts w:ascii="Times New Roman" w:eastAsia="仿宋_GB2312" w:cs="Times New Roman" w:hAnsi="Times New Roman"/>
          <w:color w:val="auto"/>
          <w:sz w:val="32"/>
          <w:szCs w:val="32"/>
          <w:lang w:val="en-US" w:eastAsia="zh-CN"/>
        </w:rPr>
        <w:t>-8H-90per达到国家环境空气质量二级标准要求（160微克/立方米），SO</w:t>
      </w:r>
      <w:r>
        <w:rPr>
          <w:rFonts w:ascii="Times New Roman" w:eastAsia="仿宋_GB2312" w:cs="Times New Roman" w:hAnsi="Times New Roman"/>
          <w:color w:val="auto"/>
          <w:sz w:val="32"/>
          <w:szCs w:val="32"/>
          <w:vertAlign w:val="subscript"/>
          <w:lang w:val="en-US" w:eastAsia="zh-CN"/>
        </w:rPr>
        <w:t>2</w:t>
      </w:r>
      <w:r>
        <w:rPr>
          <w:rFonts w:ascii="Times New Roman" w:eastAsia="仿宋_GB2312" w:cs="Times New Roman" w:hAnsi="Times New Roman"/>
          <w:color w:val="auto"/>
          <w:sz w:val="32"/>
          <w:szCs w:val="32"/>
          <w:lang w:val="en-US" w:eastAsia="zh-CN"/>
        </w:rPr>
        <w:t>、NO</w:t>
      </w:r>
      <w:r>
        <w:rPr>
          <w:rFonts w:ascii="Times New Roman" w:eastAsia="仿宋_GB2312" w:cs="Times New Roman" w:hAnsi="Times New Roman"/>
          <w:color w:val="auto"/>
          <w:sz w:val="32"/>
          <w:szCs w:val="32"/>
          <w:vertAlign w:val="subscript"/>
          <w:lang w:val="en-US" w:eastAsia="zh-CN"/>
        </w:rPr>
        <w:t>2</w:t>
      </w:r>
      <w:r>
        <w:rPr>
          <w:rFonts w:ascii="Times New Roman" w:eastAsia="仿宋_GB2312" w:cs="Times New Roman" w:hAnsi="Times New Roman"/>
          <w:color w:val="auto"/>
          <w:sz w:val="32"/>
          <w:szCs w:val="32"/>
          <w:lang w:val="en-US" w:eastAsia="zh-CN"/>
        </w:rPr>
        <w:t>、PM</w:t>
      </w:r>
      <w:r>
        <w:rPr>
          <w:rFonts w:ascii="Times New Roman" w:eastAsia="仿宋_GB2312" w:cs="Times New Roman" w:hAnsi="Times New Roman"/>
          <w:color w:val="auto"/>
          <w:sz w:val="32"/>
          <w:szCs w:val="32"/>
          <w:vertAlign w:val="subscript"/>
          <w:lang w:val="en-US" w:eastAsia="zh-CN"/>
        </w:rPr>
        <w:t>2.5</w:t>
      </w:r>
      <w:r>
        <w:rPr>
          <w:rFonts w:ascii="Times New Roman" w:eastAsia="仿宋_GB2312" w:cs="Times New Roman" w:hAnsi="Times New Roman"/>
          <w:color w:val="auto"/>
          <w:sz w:val="32"/>
          <w:szCs w:val="32"/>
          <w:lang w:val="en-US" w:eastAsia="zh-CN"/>
        </w:rPr>
        <w:t>、PM</w:t>
      </w:r>
      <w:r>
        <w:rPr>
          <w:rFonts w:ascii="Times New Roman" w:eastAsia="仿宋_GB2312" w:cs="Times New Roman" w:hAnsi="Times New Roman"/>
          <w:color w:val="auto"/>
          <w:sz w:val="32"/>
          <w:szCs w:val="32"/>
          <w:vertAlign w:val="subscript"/>
          <w:lang w:val="en-US" w:eastAsia="zh-CN"/>
        </w:rPr>
        <w:t>10</w:t>
      </w:r>
      <w:r>
        <w:rPr>
          <w:rFonts w:ascii="Times New Roman" w:eastAsia="仿宋_GB2312" w:cs="Times New Roman" w:hAnsi="Times New Roman"/>
          <w:color w:val="auto"/>
          <w:sz w:val="32"/>
          <w:szCs w:val="32"/>
          <w:lang w:val="en-US" w:eastAsia="zh-CN"/>
        </w:rPr>
        <w:t>年均浓度和CO-95</w:t>
      </w:r>
      <w:r>
        <w:rPr>
          <w:rFonts w:ascii="Times New Roman" w:eastAsia="仿宋_GB2312" w:cs="Times New Roman" w:hAnsi="Times New Roman"/>
          <w:sz w:val="32"/>
          <w:szCs w:val="32"/>
        </w:rPr>
        <w:t>per</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lang w:val="en-US" w:eastAsia="zh-CN"/>
        </w:rPr>
        <w:t>CO</w:t>
      </w:r>
      <w:r>
        <w:rPr>
          <w:rFonts w:ascii="Times New Roman" w:eastAsia="仿宋_GB2312" w:cs="Times New Roman" w:hAnsi="Times New Roman"/>
          <w:color w:val="auto"/>
          <w:sz w:val="32"/>
          <w:szCs w:val="32"/>
          <w:lang w:val="en-US" w:eastAsia="zh-CN"/>
        </w:rPr>
        <w:t>第95百分位浓度</w:t>
      </w:r>
      <w:r>
        <w:rPr>
          <w:rFonts w:ascii="Times New Roman" w:eastAsia="仿宋_GB2312" w:cs="Times New Roman" w:hAnsi="Times New Roman"/>
          <w:sz w:val="32"/>
          <w:szCs w:val="32"/>
          <w:lang w:eastAsia="zh-CN"/>
        </w:rPr>
        <w:t>）</w:t>
      </w:r>
      <w:r>
        <w:rPr>
          <w:rFonts w:ascii="Times New Roman" w:eastAsia="仿宋_GB2312" w:cs="Times New Roman" w:hAnsi="Times New Roman"/>
          <w:color w:val="auto"/>
          <w:sz w:val="32"/>
          <w:szCs w:val="32"/>
          <w:lang w:val="en-US" w:eastAsia="zh-CN"/>
        </w:rPr>
        <w:t>稳定达到国家环境空气质量二级标准要求。到2030年，</w:t>
      </w:r>
      <w:r>
        <w:rPr>
          <w:rFonts w:ascii="Times New Roman" w:eastAsia="仿宋_GB2312" w:cs="Times New Roman" w:hAnsi="Times New Roman"/>
          <w:color w:val="auto"/>
          <w:kern w:val="0"/>
          <w:sz w:val="32"/>
          <w:szCs w:val="32"/>
          <w:lang w:val="en-US" w:eastAsia="zh-CN"/>
        </w:rPr>
        <w:t>主要大气污染物年均值</w:t>
      </w:r>
      <w:r>
        <w:rPr>
          <w:rFonts w:ascii="Times New Roman" w:eastAsia="仿宋_GB2312" w:cs="Times New Roman" w:hAnsi="Times New Roman"/>
          <w:color w:val="auto"/>
          <w:sz w:val="32"/>
          <w:szCs w:val="32"/>
          <w:lang w:val="en-US" w:eastAsia="zh-CN"/>
        </w:rPr>
        <w:t>持续稳定达到国家环境空气质量二级标准要求。</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b/>
          <w:bCs/>
          <w:color w:val="auto"/>
          <w:sz w:val="32"/>
          <w:szCs w:val="32"/>
          <w:lang w:val="en-US" w:eastAsia="zh-CN"/>
        </w:rPr>
      </w:pPr>
      <w:r>
        <w:rPr>
          <w:rFonts w:ascii="楷体_GB2312" w:eastAsia="楷体_GB2312" w:cs="楷体_GB2312" w:hAnsi="楷体_GB2312"/>
          <w:b/>
          <w:bCs/>
          <w:color w:val="auto"/>
          <w:sz w:val="32"/>
          <w:szCs w:val="32"/>
          <w:lang w:val="en-US" w:eastAsia="zh-CN"/>
        </w:rPr>
        <w:t>（</w:t>
      </w:r>
      <w:r>
        <w:rPr>
          <w:rFonts w:ascii="楷体_GB2312" w:eastAsia="楷体_GB2312" w:cs="楷体_GB2312" w:hAnsi="楷体_GB2312" w:hint="eastAsia"/>
          <w:b/>
          <w:bCs/>
          <w:color w:val="auto"/>
          <w:sz w:val="32"/>
          <w:szCs w:val="32"/>
          <w:lang w:val="en-US" w:eastAsia="zh-CN"/>
        </w:rPr>
        <w:t>二</w:t>
      </w:r>
      <w:r>
        <w:rPr>
          <w:rFonts w:ascii="楷体_GB2312" w:eastAsia="楷体_GB2312" w:cs="楷体_GB2312" w:hAnsi="楷体_GB2312"/>
          <w:b/>
          <w:bCs/>
          <w:color w:val="auto"/>
          <w:sz w:val="32"/>
          <w:szCs w:val="32"/>
          <w:lang w:val="en-US" w:eastAsia="zh-CN"/>
        </w:rPr>
        <w:t>）规划范围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outlineLvl w:val="9"/>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规划地域范围为秦皇岛市</w:t>
      </w:r>
      <w:r>
        <w:rPr>
          <w:rFonts w:eastAsia="仿宋_GB2312" w:cs="Times New Roman" w:hint="eastAsia"/>
          <w:color w:val="auto"/>
          <w:sz w:val="32"/>
          <w:szCs w:val="32"/>
          <w:lang w:val="en-US" w:eastAsia="zh-CN"/>
        </w:rPr>
        <w:t>所有下辖区县</w:t>
      </w:r>
      <w:r>
        <w:rPr>
          <w:rFonts w:ascii="Times New Roman" w:eastAsia="仿宋_GB2312" w:cs="Times New Roman" w:hAnsi="Times New Roman"/>
          <w:color w:val="auto"/>
          <w:sz w:val="32"/>
          <w:szCs w:val="32"/>
          <w:lang w:val="en-US" w:eastAsia="zh-CN"/>
        </w:rPr>
        <w:t>。包括海港区</w:t>
      </w:r>
      <w:r>
        <w:rPr>
          <w:rFonts w:ascii="Times New Roman" w:eastAsia="仿宋_GB2312" w:cs="Times New Roman" w:hAnsi="Times New Roman" w:hint="eastAsia"/>
          <w:color w:val="auto"/>
          <w:sz w:val="32"/>
          <w:szCs w:val="32"/>
          <w:lang w:val="en-US" w:eastAsia="zh-CN"/>
        </w:rPr>
        <w:t>、</w:t>
      </w:r>
      <w:r>
        <w:rPr>
          <w:rFonts w:ascii="Times New Roman" w:eastAsia="仿宋_GB2312" w:cs="Times New Roman" w:hAnsi="Times New Roman"/>
          <w:color w:val="auto"/>
          <w:sz w:val="32"/>
          <w:szCs w:val="32"/>
          <w:lang w:val="en-US" w:eastAsia="zh-CN"/>
        </w:rPr>
        <w:t>北戴河区</w:t>
      </w:r>
      <w:r>
        <w:rPr>
          <w:rFonts w:ascii="Times New Roman" w:eastAsia="仿宋_GB2312" w:cs="Times New Roman" w:hAnsi="Times New Roman" w:hint="eastAsia"/>
          <w:color w:val="auto"/>
          <w:sz w:val="32"/>
          <w:szCs w:val="32"/>
          <w:lang w:val="en-US" w:eastAsia="zh-CN"/>
        </w:rPr>
        <w:t>、</w:t>
      </w:r>
      <w:r>
        <w:rPr>
          <w:rFonts w:ascii="Times New Roman" w:eastAsia="仿宋_GB2312" w:cs="Times New Roman" w:hAnsi="Times New Roman"/>
          <w:color w:val="auto"/>
          <w:sz w:val="32"/>
          <w:szCs w:val="32"/>
          <w:lang w:val="en-US" w:eastAsia="zh-CN"/>
        </w:rPr>
        <w:t>山海关区</w:t>
      </w:r>
      <w:r>
        <w:rPr>
          <w:rFonts w:ascii="Times New Roman" w:eastAsia="仿宋_GB2312" w:cs="Times New Roman" w:hAnsi="Times New Roman" w:hint="eastAsia"/>
          <w:color w:val="auto"/>
          <w:sz w:val="32"/>
          <w:szCs w:val="32"/>
          <w:lang w:val="en-US" w:eastAsia="zh-CN"/>
        </w:rPr>
        <w:t>、</w:t>
      </w:r>
      <w:r>
        <w:rPr>
          <w:rFonts w:ascii="Times New Roman" w:eastAsia="仿宋_GB2312" w:cs="Times New Roman" w:hAnsi="Times New Roman"/>
          <w:color w:val="auto"/>
          <w:sz w:val="32"/>
          <w:szCs w:val="32"/>
          <w:lang w:val="en-US" w:eastAsia="zh-CN"/>
        </w:rPr>
        <w:t>抚宁区四个城市区和昌黎县</w:t>
      </w:r>
      <w:r>
        <w:rPr>
          <w:rFonts w:ascii="Times New Roman" w:eastAsia="仿宋_GB2312" w:cs="Times New Roman" w:hAnsi="Times New Roman" w:hint="eastAsia"/>
          <w:color w:val="auto"/>
          <w:sz w:val="32"/>
          <w:szCs w:val="32"/>
          <w:lang w:val="en-US" w:eastAsia="zh-CN"/>
        </w:rPr>
        <w:t>、</w:t>
      </w:r>
      <w:r>
        <w:rPr>
          <w:rFonts w:ascii="Times New Roman" w:eastAsia="仿宋_GB2312" w:cs="Times New Roman" w:hAnsi="Times New Roman"/>
          <w:color w:val="auto"/>
          <w:sz w:val="32"/>
          <w:szCs w:val="32"/>
          <w:lang w:val="en-US" w:eastAsia="zh-CN"/>
        </w:rPr>
        <w:t>卢龙县</w:t>
      </w:r>
      <w:r>
        <w:rPr>
          <w:rFonts w:ascii="Times New Roman" w:eastAsia="仿宋_GB2312" w:cs="Times New Roman" w:hAnsi="Times New Roman" w:hint="eastAsia"/>
          <w:color w:val="auto"/>
          <w:sz w:val="32"/>
          <w:szCs w:val="32"/>
          <w:lang w:val="en-US" w:eastAsia="zh-CN"/>
        </w:rPr>
        <w:t>、</w:t>
      </w:r>
      <w:r>
        <w:rPr>
          <w:rFonts w:ascii="Times New Roman" w:eastAsia="仿宋_GB2312" w:cs="Times New Roman" w:hAnsi="Times New Roman"/>
          <w:color w:val="auto"/>
          <w:sz w:val="32"/>
          <w:szCs w:val="32"/>
          <w:lang w:val="en-US" w:eastAsia="zh-CN"/>
        </w:rPr>
        <w:t>青龙满族自治县三个县</w:t>
      </w:r>
      <w:r>
        <w:rPr>
          <w:rFonts w:eastAsia="仿宋_GB2312" w:cs="Times New Roman" w:hint="eastAsia"/>
          <w:color w:val="auto"/>
          <w:sz w:val="32"/>
          <w:szCs w:val="32"/>
          <w:lang w:val="en-US" w:eastAsia="zh-CN"/>
        </w:rPr>
        <w:t>及</w:t>
      </w:r>
      <w:r>
        <w:rPr>
          <w:rFonts w:ascii="Times New Roman" w:eastAsia="仿宋_GB2312" w:cs="Times New Roman" w:hAnsi="Times New Roman" w:hint="eastAsia"/>
          <w:color w:val="auto"/>
          <w:sz w:val="32"/>
          <w:szCs w:val="32"/>
          <w:lang w:val="en-US" w:eastAsia="zh-CN"/>
        </w:rPr>
        <w:t>秦皇岛经济技术开发区、北戴河新区。</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outlineLvl w:val="0"/>
        <w:rPr>
          <w:rFonts w:eastAsia="黑体" w:cs="Times New Roman"/>
          <w:color w:val="auto"/>
          <w:sz w:val="32"/>
          <w:szCs w:val="32"/>
          <w:lang w:val="en-US" w:eastAsia="zh-CN"/>
        </w:rPr>
      </w:pPr>
      <w:bookmarkStart w:id="1" w:name="_Toc30767"/>
      <w:bookmarkEnd w:id="0"/>
      <w:r>
        <w:rPr>
          <w:rFonts w:eastAsia="黑体" w:cs="Times New Roman" w:hint="eastAsia"/>
          <w:color w:val="auto"/>
          <w:sz w:val="32"/>
          <w:szCs w:val="32"/>
          <w:lang w:val="en-US" w:eastAsia="zh-CN"/>
        </w:rPr>
        <w:t>三、</w:t>
      </w:r>
      <w:r>
        <w:rPr>
          <w:rFonts w:eastAsia="黑体" w:cs="Times New Roman"/>
          <w:color w:val="auto"/>
          <w:sz w:val="32"/>
          <w:szCs w:val="32"/>
          <w:lang w:val="en-US" w:eastAsia="zh-CN"/>
        </w:rPr>
        <w:t>规划</w:t>
      </w:r>
      <w:r>
        <w:rPr>
          <w:rFonts w:eastAsia="黑体" w:cs="Times New Roman" w:hint="eastAsia"/>
          <w:color w:val="auto"/>
          <w:sz w:val="32"/>
          <w:szCs w:val="32"/>
          <w:lang w:val="en-US" w:eastAsia="zh-CN"/>
        </w:rPr>
        <w:t>原</w:t>
      </w:r>
      <w:r>
        <w:rPr>
          <w:rFonts w:eastAsia="黑体" w:cs="Times New Roman"/>
          <w:color w:val="auto"/>
          <w:sz w:val="32"/>
          <w:szCs w:val="32"/>
          <w:lang w:val="en-US" w:eastAsia="zh-CN"/>
        </w:rPr>
        <w:t>则</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_GB2312" w:cs="Times New Roman" w:hint="eastAsia"/>
          <w:color w:val="auto"/>
          <w:sz w:val="32"/>
          <w:szCs w:val="28"/>
          <w:lang w:val="en-US" w:eastAsia="zh-CN"/>
        </w:rPr>
      </w:pPr>
      <w:r>
        <w:rPr>
          <w:rFonts w:ascii="Times New Roman" w:eastAsia="仿宋_GB2312" w:cs="Times New Roman" w:hAnsi="Times New Roman"/>
          <w:b/>
          <w:bCs/>
          <w:sz w:val="32"/>
          <w:szCs w:val="28"/>
        </w:rPr>
        <w:t>宏观布局、统筹推进</w:t>
      </w:r>
      <w:r>
        <w:rPr>
          <w:rFonts w:ascii="Times New Roman" w:eastAsia="仿宋_GB2312" w:cs="Times New Roman" w:hAnsi="Times New Roman"/>
          <w:b/>
          <w:bCs/>
          <w:color w:val="auto"/>
          <w:sz w:val="32"/>
          <w:szCs w:val="28"/>
        </w:rPr>
        <w:t>。</w:t>
      </w:r>
      <w:r>
        <w:rPr>
          <w:rFonts w:ascii="Times New Roman" w:eastAsia="仿宋_GB2312" w:cs="Times New Roman" w:hAnsi="Times New Roman"/>
          <w:color w:val="auto"/>
          <w:sz w:val="32"/>
          <w:szCs w:val="28"/>
        </w:rPr>
        <w:t>达标规划</w:t>
      </w:r>
      <w:r>
        <w:rPr>
          <w:rFonts w:eastAsia="仿宋_GB2312" w:cs="Times New Roman" w:hint="eastAsia"/>
          <w:color w:val="auto"/>
          <w:sz w:val="32"/>
          <w:szCs w:val="28"/>
          <w:lang w:val="en-US" w:eastAsia="zh-CN"/>
        </w:rPr>
        <w:t>与</w:t>
      </w:r>
      <w:r>
        <w:rPr>
          <w:rFonts w:ascii="Times New Roman" w:eastAsia="仿宋_GB2312" w:cs="Times New Roman" w:hAnsi="Times New Roman"/>
          <w:color w:val="auto"/>
          <w:sz w:val="32"/>
          <w:szCs w:val="28"/>
        </w:rPr>
        <w:t>国家宏观经济政策、节能减排重大战略和产业发展规划等有机衔接，</w:t>
      </w:r>
      <w:r>
        <w:rPr>
          <w:rFonts w:eastAsia="仿宋_GB2312" w:cs="Times New Roman" w:hint="eastAsia"/>
          <w:color w:val="auto"/>
          <w:sz w:val="32"/>
          <w:szCs w:val="28"/>
          <w:lang w:val="en-US" w:eastAsia="zh-CN"/>
        </w:rPr>
        <w:t>重点推进</w:t>
      </w:r>
      <w:r>
        <w:rPr>
          <w:rFonts w:ascii="Times New Roman" w:eastAsia="仿宋_GB2312" w:cs="Times New Roman" w:hAnsi="Times New Roman"/>
          <w:color w:val="auto"/>
          <w:sz w:val="32"/>
          <w:szCs w:val="28"/>
        </w:rPr>
        <w:t>产业结构</w:t>
      </w:r>
      <w:r>
        <w:rPr>
          <w:rFonts w:eastAsia="仿宋_GB2312" w:cs="Times New Roman" w:hint="eastAsia"/>
          <w:color w:val="auto"/>
          <w:sz w:val="32"/>
          <w:szCs w:val="28"/>
          <w:lang w:val="en-US" w:eastAsia="zh-CN"/>
        </w:rPr>
        <w:t>调整，</w:t>
      </w:r>
      <w:r>
        <w:rPr>
          <w:rFonts w:ascii="Times New Roman" w:eastAsia="仿宋_GB2312" w:cs="Times New Roman" w:hAnsi="Times New Roman"/>
          <w:color w:val="auto"/>
          <w:sz w:val="32"/>
          <w:szCs w:val="28"/>
        </w:rPr>
        <w:t>能源结构</w:t>
      </w:r>
      <w:r>
        <w:rPr>
          <w:rFonts w:eastAsia="仿宋_GB2312" w:cs="Times New Roman" w:hint="eastAsia"/>
          <w:color w:val="auto"/>
          <w:sz w:val="32"/>
          <w:szCs w:val="28"/>
          <w:lang w:val="en-US" w:eastAsia="zh-CN"/>
        </w:rPr>
        <w:t>和</w:t>
      </w:r>
      <w:r>
        <w:rPr>
          <w:rFonts w:ascii="Times New Roman" w:eastAsia="仿宋_GB2312" w:cs="Times New Roman" w:hAnsi="Times New Roman"/>
          <w:color w:val="auto"/>
          <w:sz w:val="32"/>
          <w:szCs w:val="28"/>
        </w:rPr>
        <w:t>运输结构</w:t>
      </w:r>
      <w:r>
        <w:rPr>
          <w:rFonts w:eastAsia="仿宋_GB2312" w:cs="Times New Roman" w:hint="eastAsia"/>
          <w:color w:val="auto"/>
          <w:sz w:val="32"/>
          <w:szCs w:val="28"/>
          <w:lang w:val="en-US" w:eastAsia="zh-CN"/>
        </w:rPr>
        <w:t>优化，企业环保绩效等级</w:t>
      </w:r>
      <w:r>
        <w:rPr>
          <w:rFonts w:ascii="Times New Roman" w:eastAsia="仿宋_GB2312" w:cs="Times New Roman" w:hAnsi="Times New Roman"/>
          <w:color w:val="auto"/>
          <w:sz w:val="32"/>
          <w:szCs w:val="28"/>
        </w:rPr>
        <w:t>提升</w:t>
      </w:r>
      <w:r>
        <w:rPr>
          <w:rFonts w:eastAsia="仿宋_GB2312" w:cs="Times New Roman" w:hint="eastAsia"/>
          <w:color w:val="auto"/>
          <w:sz w:val="32"/>
          <w:szCs w:val="28"/>
          <w:lang w:eastAsia="zh-CN"/>
        </w:rPr>
        <w:t>，</w:t>
      </w:r>
      <w:r>
        <w:rPr>
          <w:rFonts w:ascii="Times New Roman" w:eastAsia="仿宋_GB2312" w:cs="Times New Roman" w:hAnsi="Times New Roman"/>
          <w:color w:val="auto"/>
          <w:sz w:val="32"/>
          <w:szCs w:val="28"/>
        </w:rPr>
        <w:t>实现城市高质量发展</w:t>
      </w:r>
      <w:r>
        <w:rPr>
          <w:rFonts w:eastAsia="仿宋_GB2312" w:cs="Times New Roman" w:hint="eastAsia"/>
          <w:color w:val="auto"/>
          <w:sz w:val="32"/>
          <w:szCs w:val="28"/>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color w:val="auto"/>
          <w:sz w:val="32"/>
          <w:szCs w:val="28"/>
        </w:rPr>
      </w:pPr>
      <w:r>
        <w:rPr>
          <w:rFonts w:ascii="Times New Roman" w:eastAsia="仿宋_GB2312" w:cs="Times New Roman" w:hAnsi="Times New Roman"/>
          <w:b/>
          <w:bCs/>
          <w:color w:val="auto"/>
          <w:sz w:val="32"/>
          <w:szCs w:val="28"/>
        </w:rPr>
        <w:t>综合控制</w:t>
      </w:r>
      <w:r>
        <w:rPr>
          <w:rFonts w:ascii="Times New Roman" w:eastAsia="仿宋_GB2312" w:cs="Times New Roman" w:hAnsi="Times New Roman"/>
          <w:b/>
          <w:bCs/>
          <w:color w:val="auto"/>
          <w:sz w:val="32"/>
          <w:szCs w:val="28"/>
          <w:lang w:eastAsia="zh-CN"/>
        </w:rPr>
        <w:t>、</w:t>
      </w:r>
      <w:r>
        <w:rPr>
          <w:rFonts w:ascii="Times New Roman" w:eastAsia="仿宋_GB2312" w:cs="Times New Roman" w:hAnsi="Times New Roman"/>
          <w:b/>
          <w:bCs/>
          <w:color w:val="auto"/>
          <w:sz w:val="32"/>
          <w:szCs w:val="28"/>
        </w:rPr>
        <w:t>协同减排。</w:t>
      </w:r>
      <w:r>
        <w:rPr>
          <w:rFonts w:ascii="Times New Roman" w:eastAsia="仿宋_GB2312" w:cs="Times New Roman" w:hAnsi="Times New Roman"/>
          <w:color w:val="auto"/>
          <w:sz w:val="32"/>
          <w:szCs w:val="28"/>
        </w:rPr>
        <w:t>注重环境空气质量改善和大气污染物总量控制双约束，聚焦</w:t>
      </w:r>
      <w:r>
        <w:rPr>
          <w:rFonts w:ascii="Times New Roman" w:eastAsia="仿宋_GB2312" w:cs="Times New Roman" w:hAnsi="Times New Roman"/>
          <w:color w:val="auto"/>
          <w:sz w:val="32"/>
          <w:szCs w:val="28"/>
          <w:lang w:val="en-US" w:eastAsia="zh-CN"/>
        </w:rPr>
        <w:t>O</w:t>
      </w:r>
      <w:r>
        <w:rPr>
          <w:rFonts w:ascii="Times New Roman" w:eastAsia="仿宋_GB2312" w:cs="Times New Roman" w:hAnsi="Times New Roman"/>
          <w:color w:val="auto"/>
          <w:sz w:val="32"/>
          <w:szCs w:val="28"/>
          <w:vertAlign w:val="subscript"/>
          <w:lang w:val="en-US" w:eastAsia="zh-CN"/>
        </w:rPr>
        <w:t>3</w:t>
      </w:r>
      <w:r>
        <w:rPr>
          <w:rFonts w:ascii="Times New Roman" w:eastAsia="仿宋_GB2312" w:cs="Times New Roman" w:hAnsi="Times New Roman"/>
          <w:color w:val="auto"/>
          <w:sz w:val="32"/>
          <w:szCs w:val="28"/>
        </w:rPr>
        <w:t>污染问题，</w:t>
      </w:r>
      <w:r>
        <w:rPr>
          <w:rFonts w:ascii="Times New Roman" w:eastAsia="仿宋_GB2312" w:cs="Times New Roman" w:hAnsi="Times New Roman"/>
          <w:color w:val="auto"/>
          <w:sz w:val="32"/>
          <w:szCs w:val="28"/>
          <w:lang w:val="en-US" w:eastAsia="zh-CN"/>
        </w:rPr>
        <w:t>以NOx和</w:t>
      </w:r>
      <w:r>
        <w:rPr>
          <w:rFonts w:ascii="Times New Roman" w:eastAsia="仿宋_GB2312" w:cs="Times New Roman" w:hAnsi="Times New Roman"/>
          <w:color w:val="auto"/>
          <w:sz w:val="32"/>
          <w:szCs w:val="28"/>
        </w:rPr>
        <w:t>VOCs协同减排</w:t>
      </w:r>
      <w:r>
        <w:rPr>
          <w:rFonts w:ascii="Times New Roman" w:eastAsia="仿宋_GB2312" w:cs="Times New Roman" w:hAnsi="Times New Roman"/>
          <w:color w:val="auto"/>
          <w:sz w:val="32"/>
          <w:szCs w:val="28"/>
          <w:lang w:val="en-US" w:eastAsia="zh-CN"/>
        </w:rPr>
        <w:t>为抓手，</w:t>
      </w:r>
      <w:r>
        <w:rPr>
          <w:rFonts w:ascii="Times New Roman" w:eastAsia="仿宋_GB2312" w:cs="Times New Roman" w:hAnsi="Times New Roman"/>
          <w:color w:val="auto"/>
          <w:sz w:val="32"/>
          <w:szCs w:val="28"/>
        </w:rPr>
        <w:t>统筹工业源</w:t>
      </w:r>
      <w:r>
        <w:rPr>
          <w:rFonts w:ascii="Times New Roman" w:eastAsia="仿宋_GB2312" w:cs="Times New Roman" w:hAnsi="Times New Roman"/>
          <w:color w:val="auto"/>
          <w:sz w:val="32"/>
          <w:szCs w:val="28"/>
          <w:lang w:val="en-US" w:eastAsia="zh-CN"/>
        </w:rPr>
        <w:t>和</w:t>
      </w:r>
      <w:r>
        <w:rPr>
          <w:rFonts w:ascii="Times New Roman" w:eastAsia="仿宋_GB2312" w:cs="Times New Roman" w:hAnsi="Times New Roman"/>
          <w:color w:val="auto"/>
          <w:sz w:val="32"/>
          <w:szCs w:val="28"/>
        </w:rPr>
        <w:t>移动源综合治理，有效控制</w:t>
      </w:r>
      <w:r>
        <w:rPr>
          <w:rFonts w:ascii="Times New Roman" w:eastAsia="仿宋_GB2312" w:cs="Times New Roman" w:hAnsi="Times New Roman"/>
          <w:color w:val="auto"/>
          <w:sz w:val="32"/>
          <w:szCs w:val="28"/>
          <w:lang w:val="en-US" w:eastAsia="zh-CN"/>
        </w:rPr>
        <w:t>O</w:t>
      </w:r>
      <w:r>
        <w:rPr>
          <w:rFonts w:ascii="Times New Roman" w:eastAsia="仿宋_GB2312" w:cs="Times New Roman" w:hAnsi="Times New Roman"/>
          <w:color w:val="auto"/>
          <w:sz w:val="32"/>
          <w:szCs w:val="28"/>
          <w:vertAlign w:val="subscript"/>
          <w:lang w:val="en-US" w:eastAsia="zh-CN"/>
        </w:rPr>
        <w:t>3</w:t>
      </w:r>
      <w:r>
        <w:rPr>
          <w:rFonts w:ascii="Times New Roman" w:eastAsia="仿宋_GB2312" w:cs="Times New Roman" w:hAnsi="Times New Roman"/>
          <w:color w:val="auto"/>
          <w:sz w:val="32"/>
          <w:szCs w:val="28"/>
        </w:rPr>
        <w:t>污染。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color w:val="auto"/>
          <w:sz w:val="32"/>
          <w:szCs w:val="28"/>
        </w:rPr>
      </w:pPr>
      <w:r>
        <w:rPr>
          <w:rFonts w:ascii="Times New Roman" w:eastAsia="仿宋_GB2312" w:cs="Times New Roman" w:hAnsi="Times New Roman"/>
          <w:b/>
          <w:bCs/>
          <w:color w:val="auto"/>
          <w:sz w:val="32"/>
          <w:szCs w:val="28"/>
        </w:rPr>
        <w:t>精准施策、长效治污。</w:t>
      </w:r>
      <w:r>
        <w:rPr>
          <w:rFonts w:ascii="Times New Roman" w:eastAsia="仿宋_GB2312" w:cs="Times New Roman" w:hAnsi="Times New Roman"/>
          <w:color w:val="auto"/>
          <w:sz w:val="32"/>
          <w:szCs w:val="28"/>
        </w:rPr>
        <w:t>加强科技支撑和</w:t>
      </w:r>
      <w:r>
        <w:rPr>
          <w:rFonts w:ascii="Times New Roman" w:eastAsia="仿宋_GB2312" w:cs="Times New Roman" w:hAnsi="Times New Roman"/>
          <w:color w:val="auto"/>
          <w:sz w:val="32"/>
          <w:szCs w:val="28"/>
          <w:lang w:val="en-US" w:eastAsia="zh-CN"/>
        </w:rPr>
        <w:t>环境</w:t>
      </w:r>
      <w:r>
        <w:rPr>
          <w:rFonts w:ascii="Times New Roman" w:eastAsia="仿宋_GB2312" w:cs="Times New Roman" w:hAnsi="Times New Roman"/>
          <w:color w:val="auto"/>
          <w:sz w:val="32"/>
          <w:szCs w:val="28"/>
        </w:rPr>
        <w:t>基础能力建设，</w:t>
      </w:r>
      <w:r>
        <w:rPr>
          <w:rFonts w:ascii="Times New Roman" w:eastAsia="仿宋_GB2312" w:cs="Times New Roman" w:hAnsi="Times New Roman"/>
          <w:color w:val="auto"/>
          <w:sz w:val="32"/>
          <w:szCs w:val="28"/>
          <w:lang w:val="en-US" w:eastAsia="zh-CN"/>
        </w:rPr>
        <w:t>开展</w:t>
      </w:r>
      <w:r>
        <w:rPr>
          <w:rFonts w:ascii="Times New Roman" w:eastAsia="仿宋_GB2312" w:cs="Times New Roman" w:hAnsi="Times New Roman"/>
          <w:color w:val="auto"/>
          <w:sz w:val="32"/>
          <w:szCs w:val="28"/>
        </w:rPr>
        <w:t>区域大气污染特征和综合成因的科学分析，强化重点区域、重点时段、重点行业、重点问题的精准治理与管控</w:t>
      </w:r>
      <w:r>
        <w:rPr>
          <w:rFonts w:ascii="Times New Roman" w:eastAsia="仿宋_GB2312" w:cs="Times New Roman" w:hAnsi="Times New Roman"/>
          <w:color w:val="auto"/>
          <w:sz w:val="32"/>
          <w:szCs w:val="28"/>
          <w:lang w:eastAsia="zh-CN"/>
        </w:rPr>
        <w:t>；</w:t>
      </w:r>
      <w:r>
        <w:rPr>
          <w:rFonts w:ascii="Times New Roman" w:eastAsia="仿宋_GB2312" w:cs="Times New Roman" w:hAnsi="Times New Roman"/>
          <w:color w:val="auto"/>
          <w:sz w:val="32"/>
          <w:szCs w:val="28"/>
        </w:rPr>
        <w:t>坚持激励和约束并举，建立督促和引导企业深化污染治理的长效机制。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color w:val="auto"/>
          <w:sz w:val="32"/>
          <w:szCs w:val="28"/>
        </w:rPr>
      </w:pPr>
      <w:r>
        <w:rPr>
          <w:rFonts w:ascii="Times New Roman" w:eastAsia="仿宋_GB2312" w:cs="Times New Roman" w:hAnsi="Times New Roman"/>
          <w:b/>
          <w:bCs/>
          <w:color w:val="auto"/>
          <w:sz w:val="32"/>
          <w:szCs w:val="28"/>
        </w:rPr>
        <w:t>责任落实、</w:t>
      </w:r>
      <w:r>
        <w:rPr>
          <w:rFonts w:ascii="Times New Roman" w:eastAsia="仿宋_GB2312" w:cs="Times New Roman" w:hAnsi="Times New Roman"/>
          <w:b/>
          <w:bCs/>
          <w:color w:val="auto"/>
          <w:sz w:val="32"/>
          <w:szCs w:val="28"/>
          <w:lang w:val="en-US" w:eastAsia="zh-CN"/>
        </w:rPr>
        <w:t>全民</w:t>
      </w:r>
      <w:r>
        <w:rPr>
          <w:rFonts w:ascii="Times New Roman" w:eastAsia="仿宋_GB2312" w:cs="Times New Roman" w:hAnsi="Times New Roman"/>
          <w:b/>
          <w:bCs/>
          <w:color w:val="auto"/>
          <w:sz w:val="32"/>
          <w:szCs w:val="28"/>
        </w:rPr>
        <w:t>共治。</w:t>
      </w:r>
      <w:r>
        <w:rPr>
          <w:rFonts w:ascii="Times New Roman" w:eastAsia="仿宋_GB2312" w:cs="Times New Roman" w:hAnsi="Times New Roman"/>
          <w:color w:val="auto"/>
          <w:sz w:val="32"/>
          <w:szCs w:val="28"/>
        </w:rPr>
        <w:t>围绕不同阶段空气质量改善目标</w:t>
      </w:r>
      <w:r>
        <w:rPr>
          <w:rFonts w:ascii="Times New Roman" w:eastAsia="仿宋_GB2312" w:cs="Times New Roman" w:hAnsi="Times New Roman"/>
          <w:color w:val="auto"/>
          <w:sz w:val="32"/>
          <w:szCs w:val="28"/>
          <w:lang w:eastAsia="zh-CN"/>
        </w:rPr>
        <w:t>，</w:t>
      </w:r>
      <w:r>
        <w:rPr>
          <w:rFonts w:ascii="Times New Roman" w:eastAsia="仿宋_GB2312" w:cs="Times New Roman" w:hAnsi="Times New Roman"/>
          <w:color w:val="auto"/>
          <w:sz w:val="32"/>
          <w:szCs w:val="28"/>
        </w:rPr>
        <w:t>细化明确</w:t>
      </w:r>
      <w:r>
        <w:rPr>
          <w:rFonts w:ascii="Times New Roman" w:eastAsia="仿宋_GB2312" w:cs="Times New Roman" w:hAnsi="Times New Roman"/>
          <w:color w:val="auto"/>
          <w:sz w:val="32"/>
          <w:szCs w:val="28"/>
          <w:lang w:val="en-US" w:eastAsia="zh-CN"/>
        </w:rPr>
        <w:t>NOx与</w:t>
      </w:r>
      <w:r>
        <w:rPr>
          <w:rFonts w:ascii="Times New Roman" w:eastAsia="仿宋_GB2312" w:cs="Times New Roman" w:hAnsi="Times New Roman"/>
          <w:color w:val="auto"/>
          <w:sz w:val="32"/>
          <w:szCs w:val="28"/>
        </w:rPr>
        <w:t>VOCs防控要求和工作任务，进一步压实属地责任、各级部门监管职责和企业主体责任</w:t>
      </w:r>
      <w:r>
        <w:rPr>
          <w:rFonts w:ascii="Times New Roman" w:eastAsia="仿宋_GB2312" w:cs="Times New Roman" w:hAnsi="Times New Roman"/>
          <w:color w:val="auto"/>
          <w:sz w:val="32"/>
          <w:szCs w:val="28"/>
          <w:lang w:eastAsia="zh-CN"/>
        </w:rPr>
        <w:t>，</w:t>
      </w:r>
      <w:r>
        <w:rPr>
          <w:rFonts w:ascii="Times New Roman" w:eastAsia="仿宋_GB2312" w:cs="Times New Roman" w:hAnsi="Times New Roman"/>
          <w:color w:val="auto"/>
          <w:sz w:val="32"/>
          <w:szCs w:val="28"/>
        </w:rPr>
        <w:t>完善部门协调与区域联动机制，构建政府主导、企业主体、公众参与的全社会治污格局</w:t>
      </w:r>
      <w:r>
        <w:rPr>
          <w:rFonts w:ascii="Times New Roman" w:eastAsia="仿宋_GB2312" w:cs="Times New Roman" w:hAnsi="Times New Roman"/>
          <w:color w:val="auto"/>
          <w:sz w:val="32"/>
          <w:szCs w:val="28"/>
          <w:lang w:eastAsia="zh-CN"/>
        </w:rPr>
        <w:t>。</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outlineLvl w:val="0"/>
        <w:rPr>
          <w:rFonts w:eastAsia="黑体" w:cs="Times New Roman"/>
          <w:color w:val="auto"/>
          <w:sz w:val="32"/>
          <w:szCs w:val="32"/>
          <w:lang w:val="en-US" w:eastAsia="zh-CN"/>
        </w:rPr>
      </w:pPr>
      <w:r>
        <w:rPr>
          <w:rFonts w:eastAsia="黑体" w:cs="Times New Roman" w:hint="eastAsia"/>
          <w:color w:val="auto"/>
          <w:sz w:val="32"/>
          <w:szCs w:val="32"/>
          <w:lang w:val="en-US" w:eastAsia="zh-CN"/>
        </w:rPr>
        <w:t>四、空气质量达标</w:t>
      </w:r>
      <w:r>
        <w:rPr>
          <w:rFonts w:eastAsia="黑体" w:cs="Times New Roman"/>
          <w:color w:val="auto"/>
          <w:sz w:val="32"/>
          <w:szCs w:val="32"/>
          <w:lang w:val="en-US" w:eastAsia="zh-CN"/>
        </w:rPr>
        <w:t>面临</w:t>
      </w:r>
      <w:r>
        <w:rPr>
          <w:rFonts w:eastAsia="黑体" w:cs="Times New Roman" w:hint="eastAsia"/>
          <w:color w:val="auto"/>
          <w:sz w:val="32"/>
          <w:szCs w:val="32"/>
          <w:lang w:val="en-US" w:eastAsia="zh-CN"/>
        </w:rPr>
        <w:t>挑战</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b/>
          <w:bCs/>
          <w:color w:val="auto"/>
          <w:sz w:val="32"/>
          <w:szCs w:val="32"/>
          <w:lang w:val="en-US" w:eastAsia="zh-CN"/>
        </w:rPr>
      </w:pPr>
      <w:bookmarkStart w:id="2" w:name="_Toc82803842"/>
      <w:bookmarkStart w:id="3" w:name="_Toc58590721"/>
      <w:bookmarkStart w:id="4" w:name="_Toc56038084"/>
      <w:bookmarkStart w:id="5" w:name="_Toc56424537"/>
      <w:bookmarkStart w:id="6" w:name="_Toc90633574"/>
      <w:bookmarkStart w:id="7" w:name="_Toc47556919"/>
      <w:bookmarkStart w:id="8" w:name="_Toc51075150"/>
      <w:r>
        <w:rPr>
          <w:rFonts w:ascii="楷体_GB2312" w:eastAsia="楷体_GB2312" w:cs="楷体_GB2312" w:hAnsi="楷体_GB2312"/>
          <w:b/>
          <w:bCs/>
          <w:color w:val="auto"/>
          <w:sz w:val="32"/>
          <w:szCs w:val="32"/>
          <w:lang w:val="en-US" w:eastAsia="zh-CN"/>
        </w:rPr>
        <w:t>（</w:t>
      </w:r>
      <w:r>
        <w:rPr>
          <w:rFonts w:ascii="楷体_GB2312" w:eastAsia="楷体_GB2312" w:cs="楷体_GB2312" w:hAnsi="楷体_GB2312" w:hint="eastAsia"/>
          <w:b/>
          <w:bCs/>
          <w:color w:val="auto"/>
          <w:sz w:val="32"/>
          <w:szCs w:val="32"/>
          <w:lang w:val="en-US" w:eastAsia="zh-CN"/>
        </w:rPr>
        <w:t>一</w:t>
      </w:r>
      <w:r>
        <w:rPr>
          <w:rFonts w:ascii="楷体_GB2312" w:eastAsia="楷体_GB2312" w:cs="楷体_GB2312" w:hAnsi="楷体_GB2312"/>
          <w:b/>
          <w:bCs/>
          <w:color w:val="auto"/>
          <w:sz w:val="32"/>
          <w:szCs w:val="32"/>
          <w:lang w:val="en-US" w:eastAsia="zh-CN"/>
        </w:rPr>
        <w:t>）</w:t>
      </w:r>
      <w:r>
        <w:rPr>
          <w:rFonts w:ascii="楷体_GB2312" w:eastAsia="楷体_GB2312" w:cs="楷体_GB2312" w:hAnsi="楷体_GB2312" w:hint="eastAsia"/>
          <w:b/>
          <w:bCs/>
          <w:color w:val="auto"/>
          <w:sz w:val="32"/>
          <w:szCs w:val="32"/>
          <w:lang w:val="en-US" w:eastAsia="zh-CN"/>
        </w:rPr>
        <w:t>传统污染物治理成效显著</w:t>
      </w:r>
      <w:r>
        <w:rPr>
          <w:rFonts w:ascii="楷体_GB2312" w:eastAsia="楷体_GB2312" w:cs="楷体_GB2312" w:hAnsi="楷体_GB2312"/>
          <w:b/>
          <w:bCs/>
          <w:color w:val="auto"/>
          <w:sz w:val="32"/>
          <w:szCs w:val="32"/>
          <w:lang w:val="en-US" w:eastAsia="zh-CN"/>
        </w:rPr>
        <w:t>，</w:t>
      </w:r>
      <w:r>
        <w:rPr>
          <w:rFonts w:ascii="Times New Roman" w:eastAsia="仿宋_GB2312" w:cs="Times New Roman" w:hAnsi="Times New Roman"/>
          <w:color w:val="auto"/>
          <w:sz w:val="32"/>
          <w:szCs w:val="32"/>
          <w:lang w:val="en-US" w:eastAsia="zh-CN"/>
        </w:rPr>
        <w:t>O</w:t>
      </w:r>
      <w:r>
        <w:rPr>
          <w:rFonts w:ascii="Times New Roman" w:eastAsia="仿宋_GB2312" w:cs="Times New Roman" w:hAnsi="Times New Roman"/>
          <w:color w:val="auto"/>
          <w:sz w:val="32"/>
          <w:szCs w:val="32"/>
          <w:vertAlign w:val="subscript"/>
          <w:lang w:val="en-US" w:eastAsia="zh-CN"/>
        </w:rPr>
        <w:t>3</w:t>
      </w:r>
      <w:r>
        <w:rPr>
          <w:rFonts w:ascii="楷体_GB2312" w:eastAsia="楷体_GB2312" w:cs="楷体_GB2312" w:hAnsi="楷体_GB2312" w:hint="eastAsia"/>
          <w:b/>
          <w:bCs/>
          <w:color w:val="auto"/>
          <w:sz w:val="32"/>
          <w:szCs w:val="32"/>
          <w:lang w:val="en-US" w:eastAsia="zh-CN"/>
        </w:rPr>
        <w:t>问题逐渐显露</w:t>
      </w:r>
    </w:p>
    <w:p>
      <w:pPr>
        <w:keepNext w:val="0"/>
        <w:keepLines w:val="0"/>
        <w:pageBreakBefore w:val="0"/>
        <w:widowControl w:val="0"/>
        <w:kinsoku/>
        <w:wordWrap/>
        <w:overflowPunct w:val="0"/>
        <w:topLinePunct w:val="0"/>
        <w:autoSpaceDE/>
        <w:autoSpaceDN/>
        <w:adjustRightInd/>
        <w:snapToGrid/>
        <w:spacing w:line="560" w:lineRule="exact"/>
        <w:ind w:left="0" w:firstLineChars="200" w:firstLine="640"/>
        <w:rPr>
          <w:rFonts w:ascii="Times New Roman" w:eastAsia="仿宋_GB2312" w:cs="Times New Roman" w:hAnsi="Times New Roman" w:hint="eastAsia"/>
          <w:color w:val="auto"/>
          <w:sz w:val="32"/>
          <w:szCs w:val="32"/>
          <w:lang w:val="en-US" w:eastAsia="zh-CN"/>
        </w:rPr>
      </w:pPr>
      <w:r>
        <w:rPr>
          <w:rFonts w:ascii="Times New Roman" w:eastAsia="仿宋_GB2312" w:cs="Times New Roman" w:hAnsi="Times New Roman"/>
          <w:color w:val="auto"/>
          <w:sz w:val="32"/>
          <w:szCs w:val="32"/>
          <w:lang w:val="en-US" w:eastAsia="zh-CN"/>
        </w:rPr>
        <w:t>近年来，随着大气污染防治攻坚工作的持续推进，秦皇岛市SO</w:t>
      </w:r>
      <w:r>
        <w:rPr>
          <w:rFonts w:ascii="Times New Roman" w:eastAsia="仿宋_GB2312" w:cs="Times New Roman" w:hAnsi="Times New Roman"/>
          <w:color w:val="auto"/>
          <w:sz w:val="32"/>
          <w:szCs w:val="32"/>
          <w:vertAlign w:val="subscript"/>
          <w:lang w:val="en-US" w:eastAsia="zh-CN"/>
        </w:rPr>
        <w:t>2</w:t>
      </w:r>
      <w:r>
        <w:rPr>
          <w:rFonts w:ascii="Times New Roman" w:eastAsia="仿宋_GB2312" w:cs="Times New Roman" w:hAnsi="Times New Roman"/>
          <w:color w:val="auto"/>
          <w:sz w:val="32"/>
          <w:szCs w:val="32"/>
          <w:lang w:val="en-US" w:eastAsia="zh-CN"/>
        </w:rPr>
        <w:t>、NO</w:t>
      </w:r>
      <w:r>
        <w:rPr>
          <w:rFonts w:ascii="Times New Roman" w:eastAsia="仿宋_GB2312" w:cs="Times New Roman" w:hAnsi="Times New Roman"/>
          <w:color w:val="auto"/>
          <w:sz w:val="32"/>
          <w:szCs w:val="32"/>
          <w:vertAlign w:val="subscript"/>
          <w:lang w:val="en-US" w:eastAsia="zh-CN"/>
        </w:rPr>
        <w:t>2</w:t>
      </w:r>
      <w:r>
        <w:rPr>
          <w:rFonts w:ascii="Times New Roman" w:eastAsia="仿宋_GB2312" w:cs="Times New Roman" w:hAnsi="Times New Roman"/>
          <w:color w:val="auto"/>
          <w:sz w:val="32"/>
          <w:szCs w:val="32"/>
          <w:lang w:val="en-US" w:eastAsia="zh-CN"/>
        </w:rPr>
        <w:t>、PM</w:t>
      </w:r>
      <w:r>
        <w:rPr>
          <w:rFonts w:ascii="Times New Roman" w:eastAsia="仿宋_GB2312" w:cs="Times New Roman" w:hAnsi="Times New Roman"/>
          <w:color w:val="auto"/>
          <w:sz w:val="32"/>
          <w:szCs w:val="32"/>
          <w:vertAlign w:val="subscript"/>
          <w:lang w:val="en-US" w:eastAsia="zh-CN"/>
        </w:rPr>
        <w:t>2.5</w:t>
      </w:r>
      <w:r>
        <w:rPr>
          <w:rFonts w:ascii="Times New Roman" w:eastAsia="仿宋_GB2312" w:cs="Times New Roman" w:hAnsi="Times New Roman"/>
          <w:color w:val="auto"/>
          <w:sz w:val="32"/>
          <w:szCs w:val="32"/>
          <w:lang w:val="en-US" w:eastAsia="zh-CN"/>
        </w:rPr>
        <w:t>、PM</w:t>
      </w:r>
      <w:r>
        <w:rPr>
          <w:rFonts w:ascii="Times New Roman" w:eastAsia="仿宋_GB2312" w:cs="Times New Roman" w:hAnsi="Times New Roman"/>
          <w:color w:val="auto"/>
          <w:sz w:val="32"/>
          <w:szCs w:val="32"/>
          <w:vertAlign w:val="subscript"/>
          <w:lang w:val="en-US" w:eastAsia="zh-CN"/>
        </w:rPr>
        <w:t>10</w:t>
      </w:r>
      <w:r>
        <w:rPr>
          <w:rFonts w:ascii="Times New Roman" w:eastAsia="仿宋_GB2312" w:cs="Times New Roman" w:hAnsi="Times New Roman"/>
          <w:color w:val="auto"/>
          <w:sz w:val="32"/>
          <w:szCs w:val="32"/>
          <w:lang w:val="en-US" w:eastAsia="zh-CN"/>
        </w:rPr>
        <w:t>年均浓度和CO-95</w:t>
      </w:r>
      <w:r>
        <w:rPr>
          <w:rFonts w:ascii="Times New Roman" w:eastAsia="仿宋_GB2312" w:cs="Times New Roman" w:hAnsi="Times New Roman"/>
          <w:sz w:val="32"/>
          <w:szCs w:val="32"/>
        </w:rPr>
        <w:t>per</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lang w:val="en-US" w:eastAsia="zh-CN"/>
        </w:rPr>
        <w:t>CO</w:t>
      </w:r>
      <w:r>
        <w:rPr>
          <w:rFonts w:ascii="Times New Roman" w:eastAsia="仿宋_GB2312" w:cs="Times New Roman" w:hAnsi="Times New Roman"/>
          <w:color w:val="auto"/>
          <w:sz w:val="32"/>
          <w:szCs w:val="32"/>
          <w:lang w:val="en-US" w:eastAsia="zh-CN"/>
        </w:rPr>
        <w:t>第95百分位浓度</w:t>
      </w:r>
      <w:r>
        <w:rPr>
          <w:rFonts w:ascii="Times New Roman" w:eastAsia="仿宋_GB2312" w:cs="Times New Roman" w:hAnsi="Times New Roman"/>
          <w:sz w:val="32"/>
          <w:szCs w:val="32"/>
          <w:lang w:eastAsia="zh-CN"/>
        </w:rPr>
        <w:t>）</w:t>
      </w:r>
      <w:r>
        <w:rPr>
          <w:rFonts w:ascii="Times New Roman" w:eastAsia="仿宋_GB2312" w:cs="Times New Roman" w:hAnsi="Times New Roman"/>
          <w:color w:val="auto"/>
          <w:sz w:val="32"/>
          <w:szCs w:val="32"/>
          <w:lang w:val="en-US" w:eastAsia="zh-CN"/>
        </w:rPr>
        <w:t>稳定达到国家环境空气质量二级标准，但O</w:t>
      </w:r>
      <w:r>
        <w:rPr>
          <w:rFonts w:ascii="Times New Roman" w:eastAsia="仿宋_GB2312" w:cs="Times New Roman" w:hAnsi="Times New Roman"/>
          <w:color w:val="auto"/>
          <w:sz w:val="32"/>
          <w:szCs w:val="32"/>
          <w:vertAlign w:val="subscript"/>
          <w:lang w:val="en-US" w:eastAsia="zh-CN"/>
        </w:rPr>
        <w:t>3</w:t>
      </w:r>
      <w:r>
        <w:rPr>
          <w:rFonts w:ascii="Times New Roman" w:eastAsia="仿宋_GB2312" w:cs="Times New Roman" w:hAnsi="Times New Roman"/>
          <w:color w:val="auto"/>
          <w:sz w:val="32"/>
          <w:szCs w:val="32"/>
          <w:lang w:val="en-US" w:eastAsia="zh-CN"/>
        </w:rPr>
        <w:t>浓度</w:t>
      </w:r>
      <w:r>
        <w:rPr>
          <w:rFonts w:eastAsia="仿宋_GB2312" w:cs="Times New Roman" w:hint="eastAsia"/>
          <w:color w:val="auto"/>
          <w:sz w:val="32"/>
          <w:szCs w:val="32"/>
          <w:lang w:val="en-US" w:eastAsia="zh-CN"/>
        </w:rPr>
        <w:t>未明显下降，呈波动态势</w:t>
      </w:r>
      <w:r>
        <w:rPr>
          <w:rFonts w:ascii="Times New Roman" w:eastAsia="仿宋_GB2312" w:cs="Times New Roman" w:hAnsi="Times New Roman"/>
          <w:color w:val="auto"/>
          <w:sz w:val="32"/>
          <w:szCs w:val="32"/>
          <w:lang w:val="en-US" w:eastAsia="zh-CN"/>
        </w:rPr>
        <w:t>，已逐步取代PM</w:t>
      </w:r>
      <w:r>
        <w:rPr>
          <w:rFonts w:ascii="Times New Roman" w:eastAsia="仿宋_GB2312" w:cs="Times New Roman" w:hAnsi="Times New Roman"/>
          <w:color w:val="auto"/>
          <w:sz w:val="32"/>
          <w:szCs w:val="32"/>
          <w:vertAlign w:val="subscript"/>
          <w:lang w:val="en-US" w:eastAsia="zh-CN"/>
        </w:rPr>
        <w:t>2.5</w:t>
      </w:r>
      <w:r>
        <w:rPr>
          <w:rFonts w:ascii="Times New Roman" w:eastAsia="仿宋_GB2312" w:cs="Times New Roman" w:hAnsi="Times New Roman"/>
          <w:color w:val="auto"/>
          <w:sz w:val="32"/>
          <w:szCs w:val="32"/>
          <w:lang w:val="en-US" w:eastAsia="zh-CN"/>
        </w:rPr>
        <w:t>，成为影响秦皇岛市空气质量的</w:t>
      </w:r>
      <w:r>
        <w:rPr>
          <w:rFonts w:eastAsia="仿宋_GB2312" w:cs="Times New Roman" w:hint="eastAsia"/>
          <w:color w:val="auto"/>
          <w:sz w:val="32"/>
          <w:szCs w:val="32"/>
          <w:lang w:val="en-US" w:eastAsia="zh-CN"/>
        </w:rPr>
        <w:t>首要污染物</w:t>
      </w:r>
      <w:r>
        <w:rPr>
          <w:rFonts w:ascii="Times New Roman" w:eastAsia="仿宋_GB2312" w:cs="Times New Roman" w:hAnsi="Times New Roman"/>
          <w:color w:val="auto"/>
          <w:sz w:val="32"/>
          <w:szCs w:val="32"/>
          <w:lang w:val="en-US" w:eastAsia="zh-CN"/>
        </w:rPr>
        <w:t>。</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b/>
          <w:bCs/>
          <w:color w:val="auto"/>
          <w:sz w:val="32"/>
          <w:szCs w:val="32"/>
          <w:lang w:val="en-US" w:eastAsia="zh-CN"/>
        </w:rPr>
      </w:pPr>
      <w:r>
        <w:rPr>
          <w:rFonts w:ascii="楷体_GB2312" w:eastAsia="楷体_GB2312" w:cs="楷体_GB2312" w:hAnsi="楷体_GB2312"/>
          <w:b/>
          <w:bCs/>
          <w:color w:val="auto"/>
          <w:sz w:val="32"/>
          <w:szCs w:val="32"/>
          <w:lang w:val="en-US" w:eastAsia="zh-CN"/>
        </w:rPr>
        <w:t>（</w:t>
      </w:r>
      <w:r>
        <w:rPr>
          <w:rFonts w:ascii="楷体_GB2312" w:eastAsia="楷体_GB2312" w:cs="楷体_GB2312" w:hAnsi="楷体_GB2312" w:hint="eastAsia"/>
          <w:b/>
          <w:bCs/>
          <w:color w:val="auto"/>
          <w:sz w:val="32"/>
          <w:szCs w:val="32"/>
          <w:lang w:val="en-US" w:eastAsia="zh-CN"/>
        </w:rPr>
        <w:t>二</w:t>
      </w:r>
      <w:r>
        <w:rPr>
          <w:rFonts w:ascii="楷体_GB2312" w:eastAsia="楷体_GB2312" w:cs="楷体_GB2312" w:hAnsi="楷体_GB2312"/>
          <w:b/>
          <w:bCs/>
          <w:color w:val="auto"/>
          <w:sz w:val="32"/>
          <w:szCs w:val="32"/>
          <w:lang w:val="en-US" w:eastAsia="zh-CN"/>
        </w:rPr>
        <w:t>）能源结构较为单一，绿色低碳发展水平亟待提升</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color w:val="auto"/>
          <w:sz w:val="32"/>
          <w:szCs w:val="32"/>
          <w:lang w:val="en-US" w:eastAsia="zh-CN"/>
        </w:rPr>
      </w:pPr>
      <w:r>
        <w:rPr>
          <w:rFonts w:ascii="Times New Roman" w:eastAsia="仿宋_GB2312" w:cs="Times New Roman" w:hAnsi="Times New Roman"/>
          <w:color w:val="auto"/>
          <w:sz w:val="32"/>
          <w:szCs w:val="32"/>
          <w:lang w:val="en-US" w:eastAsia="zh-CN"/>
        </w:rPr>
        <w:t>2023年秦皇岛市能源消费总量为1642.05万吨标准煤，其中煤品消费量为1226.21万吨标准煤，占比高达74.67%，</w:t>
      </w:r>
      <w:r>
        <w:rPr>
          <w:rFonts w:eastAsia="仿宋_GB2312" w:cs="Times New Roman" w:hint="eastAsia"/>
          <w:color w:val="auto"/>
          <w:sz w:val="32"/>
          <w:szCs w:val="32"/>
          <w:lang w:val="en-US" w:eastAsia="zh-CN"/>
        </w:rPr>
        <w:t>且</w:t>
      </w:r>
      <w:r>
        <w:rPr>
          <w:rFonts w:ascii="Times New Roman" w:eastAsia="仿宋_GB2312" w:cs="Times New Roman" w:hAnsi="Times New Roman"/>
          <w:color w:val="auto"/>
          <w:sz w:val="32"/>
          <w:szCs w:val="32"/>
          <w:lang w:val="en-US" w:eastAsia="zh-CN"/>
        </w:rPr>
        <w:t>煤品能源消费集中在高耗能、高煤耗的工业领域，亟需调整能源结构，促进绿色低碳发展。</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b/>
          <w:bCs/>
          <w:color w:val="auto"/>
          <w:sz w:val="32"/>
          <w:szCs w:val="32"/>
          <w:lang w:val="en-US" w:eastAsia="zh-CN"/>
        </w:rPr>
      </w:pPr>
      <w:r>
        <w:rPr>
          <w:rFonts w:ascii="楷体_GB2312" w:eastAsia="楷体_GB2312" w:cs="楷体_GB2312" w:hAnsi="楷体_GB2312" w:hint="eastAsia"/>
          <w:b/>
          <w:bCs/>
          <w:color w:val="auto"/>
          <w:sz w:val="32"/>
          <w:szCs w:val="32"/>
          <w:lang w:val="en-US" w:eastAsia="zh-CN"/>
        </w:rPr>
        <w:t>（三）机动车</w:t>
      </w:r>
      <w:r>
        <w:rPr>
          <w:rFonts w:ascii="楷体_GB2312" w:eastAsia="楷体_GB2312" w:cs="楷体_GB2312" w:hAnsi="楷体_GB2312"/>
          <w:b/>
          <w:bCs/>
          <w:color w:val="auto"/>
          <w:sz w:val="32"/>
          <w:szCs w:val="32"/>
          <w:lang w:val="en-US" w:eastAsia="zh-CN"/>
        </w:rPr>
        <w:t>保有量</w:t>
      </w:r>
      <w:r>
        <w:rPr>
          <w:rFonts w:ascii="楷体_GB2312" w:eastAsia="楷体_GB2312" w:cs="楷体_GB2312" w:hAnsi="楷体_GB2312" w:hint="eastAsia"/>
          <w:b/>
          <w:bCs/>
          <w:color w:val="auto"/>
          <w:sz w:val="32"/>
          <w:szCs w:val="32"/>
          <w:lang w:val="en-US" w:eastAsia="zh-CN"/>
        </w:rPr>
        <w:t>增速较快，机动车辆新能源化偏低</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_GB2312" w:cs="Times New Roman" w:hint="eastAsia"/>
          <w:color w:val="0000FF"/>
          <w:sz w:val="32"/>
          <w:szCs w:val="32"/>
          <w:lang w:val="en-US" w:eastAsia="zh-CN"/>
        </w:rPr>
      </w:pPr>
      <w:r>
        <w:rPr>
          <w:rFonts w:eastAsia="仿宋_GB2312" w:cs="Times New Roman" w:hint="eastAsia"/>
          <w:color w:val="auto"/>
          <w:sz w:val="32"/>
          <w:szCs w:val="32"/>
          <w:lang w:val="en-US" w:eastAsia="zh-CN"/>
        </w:rPr>
        <w:t>2021年至2024年，秦皇岛市机动车保有量持续增长，年均新增注册车辆达66472辆，整体呈增长态势。2024年，车辆保存量983325辆，新能源占比不足5%，同时，环卫、出租等公共领域车辆尚未完成全面新能源替代，车辆新能源化程度偏低。</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b/>
          <w:bCs/>
          <w:color w:val="auto"/>
          <w:sz w:val="32"/>
          <w:szCs w:val="32"/>
          <w:lang w:val="en-US" w:eastAsia="zh-CN"/>
        </w:rPr>
      </w:pPr>
      <w:r>
        <w:rPr>
          <w:rFonts w:ascii="楷体_GB2312" w:eastAsia="楷体_GB2312" w:cs="楷体_GB2312" w:hAnsi="楷体_GB2312" w:hint="eastAsia"/>
          <w:b/>
          <w:bCs/>
          <w:color w:val="auto"/>
          <w:sz w:val="32"/>
          <w:szCs w:val="32"/>
          <w:lang w:val="en-US" w:eastAsia="zh-CN"/>
        </w:rPr>
        <w:t>（四）</w:t>
      </w:r>
      <w:r>
        <w:rPr>
          <w:rFonts w:ascii="Times New Roman" w:eastAsia="楷体_GB2312" w:cs="Times New Roman" w:hAnsi="Times New Roman"/>
          <w:b/>
          <w:bCs/>
          <w:color w:val="auto"/>
          <w:sz w:val="32"/>
          <w:szCs w:val="32"/>
          <w:lang w:val="en-US" w:eastAsia="zh-CN"/>
        </w:rPr>
        <w:t>工业治理</w:t>
      </w:r>
      <w:r>
        <w:rPr>
          <w:rFonts w:eastAsia="楷体_GB2312" w:cs="Times New Roman" w:hint="eastAsia"/>
          <w:b/>
          <w:bCs/>
          <w:color w:val="auto"/>
          <w:sz w:val="32"/>
          <w:szCs w:val="32"/>
          <w:lang w:val="en-US" w:eastAsia="zh-CN"/>
        </w:rPr>
        <w:t>仍</w:t>
      </w:r>
      <w:r>
        <w:rPr>
          <w:rFonts w:ascii="Times New Roman" w:eastAsia="楷体_GB2312" w:cs="Times New Roman" w:hAnsi="Times New Roman"/>
          <w:b/>
          <w:bCs/>
          <w:color w:val="auto"/>
          <w:sz w:val="32"/>
          <w:szCs w:val="32"/>
          <w:lang w:val="en-US" w:eastAsia="zh-CN"/>
        </w:rPr>
        <w:t>为关键，NOx与VOCs提升空间</w:t>
      </w:r>
      <w:r>
        <w:rPr>
          <w:rFonts w:eastAsia="楷体_GB2312" w:cs="Times New Roman" w:hint="eastAsia"/>
          <w:b/>
          <w:bCs/>
          <w:color w:val="auto"/>
          <w:sz w:val="32"/>
          <w:szCs w:val="32"/>
          <w:lang w:val="en-US" w:eastAsia="zh-CN"/>
        </w:rPr>
        <w:t>较大</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_GB2312" w:cs="Times New Roman" w:hint="eastAsia"/>
          <w:color w:val="auto"/>
          <w:sz w:val="32"/>
          <w:szCs w:val="32"/>
          <w:lang w:val="en-US" w:eastAsia="zh-CN"/>
        </w:rPr>
      </w:pPr>
      <w:r>
        <w:rPr>
          <w:rFonts w:ascii="Times New Roman" w:eastAsia="仿宋_GB2312" w:cs="Times New Roman" w:hAnsi="Times New Roman" w:hint="eastAsia"/>
          <w:color w:val="auto"/>
          <w:kern w:val="2"/>
          <w:sz w:val="32"/>
          <w:szCs w:val="32"/>
          <w:lang w:val="en-US" w:eastAsia="zh-CN" w:bidi="ar-SA"/>
        </w:rPr>
        <w:t>重点行业SCR等高效脱硝技术应用覆盖率偏低</w:t>
      </w:r>
      <w:r>
        <w:rPr>
          <w:rFonts w:eastAsia="仿宋_GB2312" w:cs="Times New Roman" w:hint="eastAsia"/>
          <w:color w:val="auto"/>
          <w:kern w:val="2"/>
          <w:sz w:val="32"/>
          <w:szCs w:val="32"/>
          <w:lang w:val="en-US" w:eastAsia="zh-CN" w:bidi="ar-SA"/>
        </w:rPr>
        <w:t>，全负荷脱硝工作推进较慢</w:t>
      </w:r>
      <w:r>
        <w:rPr>
          <w:rFonts w:eastAsia="仿宋_GB2312" w:cs="Times New Roman" w:hint="eastAsia"/>
          <w:color w:val="auto"/>
          <w:sz w:val="32"/>
          <w:szCs w:val="32"/>
          <w:lang w:val="en-US" w:eastAsia="zh-CN"/>
        </w:rPr>
        <w:t>。</w:t>
      </w:r>
      <w:r>
        <w:rPr>
          <w:rFonts w:ascii="Times New Roman" w:eastAsia="仿宋_GB2312" w:cs="Times New Roman" w:hAnsi="Times New Roman" w:hint="eastAsia"/>
          <w:color w:val="auto"/>
          <w:kern w:val="2"/>
          <w:sz w:val="32"/>
          <w:szCs w:val="32"/>
          <w:lang w:val="en-US" w:eastAsia="zh-CN" w:bidi="ar-SA"/>
        </w:rPr>
        <w:t>家具制造、工业涂装、包装印刷等行业</w:t>
      </w:r>
      <w:r>
        <w:rPr>
          <w:rFonts w:eastAsia="仿宋_GB2312" w:cs="Times New Roman" w:hint="eastAsia"/>
          <w:color w:val="auto"/>
          <w:sz w:val="32"/>
          <w:szCs w:val="32"/>
          <w:lang w:val="en-US" w:eastAsia="zh-CN"/>
        </w:rPr>
        <w:t>原辅料替代水平仍有较大空间，涉VOCs企业无组织收集系统效率较低，VOCs治理设备水平有待提升。</w:t>
      </w:r>
      <w:r>
        <w:rPr>
          <w:rFonts w:ascii="Times New Roman" w:eastAsia="仿宋_GB2312" w:cs="Times New Roman" w:hAnsi="Times New Roman" w:hint="eastAsia"/>
          <w:color w:val="auto"/>
          <w:kern w:val="2"/>
          <w:sz w:val="32"/>
          <w:szCs w:val="32"/>
          <w:lang w:val="en-US" w:eastAsia="zh-CN" w:bidi="ar-SA"/>
        </w:rPr>
        <w:t>集中喷涂中心</w:t>
      </w:r>
      <w:r>
        <w:rPr>
          <w:rFonts w:eastAsia="仿宋_GB2312" w:cs="Times New Roman" w:hint="eastAsia"/>
          <w:color w:val="auto"/>
          <w:kern w:val="2"/>
          <w:sz w:val="32"/>
          <w:szCs w:val="32"/>
          <w:lang w:val="en-US" w:eastAsia="zh-CN" w:bidi="ar-SA"/>
        </w:rPr>
        <w:t>运行管理水平有待提升。</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b/>
          <w:bCs/>
          <w:color w:val="auto"/>
          <w:sz w:val="32"/>
          <w:szCs w:val="32"/>
          <w:lang w:val="en-US" w:eastAsia="zh-CN"/>
        </w:rPr>
      </w:pPr>
      <w:r>
        <w:rPr>
          <w:rFonts w:ascii="楷体_GB2312" w:eastAsia="楷体_GB2312" w:cs="楷体_GB2312" w:hAnsi="楷体_GB2312" w:hint="eastAsia"/>
          <w:b/>
          <w:bCs/>
          <w:color w:val="auto"/>
          <w:sz w:val="32"/>
          <w:szCs w:val="32"/>
          <w:lang w:val="en-US" w:eastAsia="zh-CN"/>
        </w:rPr>
        <w:t>（五）环保绩效等级较低，环保管理水平亟需提升</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_GB2312" w:cs="Times New Roman" w:hint="eastAsia"/>
          <w:color w:val="auto"/>
          <w:sz w:val="32"/>
          <w:szCs w:val="32"/>
          <w:lang w:val="en-US" w:eastAsia="zh-CN"/>
        </w:rPr>
      </w:pPr>
      <w:r>
        <w:rPr>
          <w:rFonts w:eastAsia="仿宋_GB2312" w:cs="Times New Roman" w:hint="eastAsia"/>
          <w:color w:val="auto"/>
          <w:sz w:val="32"/>
          <w:szCs w:val="32"/>
          <w:lang w:val="en-US" w:eastAsia="zh-CN"/>
        </w:rPr>
        <w:t>秦皇岛市涉气企业1575家，绩效评级企业919家（按照行业统计），NOx排放企业415家，绩效引领性企业与B级及以上企业34家；VOCs排放企业580家，绩效引领性企业与B级及以上企业31家，NOx和VOCs排放企业绩效等级较低，环保绩效等级有待提升。</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outlineLvl w:val="0"/>
        <w:rPr>
          <w:rFonts w:ascii="Times New Roman" w:eastAsia="黑体" w:cs="Times New Roman" w:hAnsi="Times New Roman"/>
          <w:color w:val="auto"/>
          <w:sz w:val="32"/>
          <w:szCs w:val="32"/>
          <w:lang w:val="en-US" w:eastAsia="zh-CN"/>
        </w:rPr>
      </w:pPr>
      <w:r>
        <w:rPr>
          <w:rFonts w:eastAsia="黑体" w:cs="Times New Roman" w:hint="eastAsia"/>
          <w:color w:val="auto"/>
          <w:sz w:val="32"/>
          <w:szCs w:val="32"/>
          <w:lang w:val="en-US" w:eastAsia="zh-CN"/>
        </w:rPr>
        <w:t>五</w:t>
      </w:r>
      <w:r>
        <w:rPr>
          <w:rFonts w:ascii="Times New Roman" w:eastAsia="黑体" w:cs="Times New Roman" w:hAnsi="Times New Roman" w:hint="eastAsia"/>
          <w:color w:val="auto"/>
          <w:sz w:val="32"/>
          <w:szCs w:val="32"/>
          <w:lang w:val="en-US" w:eastAsia="zh-CN"/>
        </w:rPr>
        <w:t>、目标可达性分析</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_GB2312" w:cs="Times New Roman" w:hint="eastAsia"/>
          <w:color w:val="auto"/>
          <w:sz w:val="32"/>
          <w:szCs w:val="32"/>
          <w:lang w:val="en-US" w:eastAsia="zh-CN"/>
        </w:rPr>
      </w:pPr>
      <w:r>
        <w:rPr>
          <w:rFonts w:eastAsia="仿宋_GB2312" w:cs="Times New Roman"/>
          <w:strike w:val="0"/>
          <w:dstrike w:val="0"/>
          <w:color w:val="auto"/>
          <w:sz w:val="32"/>
          <w:szCs w:val="32"/>
          <w:lang w:val="en-US" w:eastAsia="zh-CN"/>
        </w:rPr>
        <w:t>NOx和VOCs是O</w:t>
      </w:r>
      <w:r>
        <w:rPr>
          <w:rFonts w:eastAsia="仿宋_GB2312" w:cs="Times New Roman"/>
          <w:strike w:val="0"/>
          <w:dstrike w:val="0"/>
          <w:color w:val="auto"/>
          <w:sz w:val="32"/>
          <w:szCs w:val="32"/>
          <w:vertAlign w:val="subscript"/>
          <w:lang w:val="en-US" w:eastAsia="zh-CN"/>
        </w:rPr>
        <w:t>3</w:t>
      </w:r>
      <w:r>
        <w:rPr>
          <w:rFonts w:eastAsia="仿宋_GB2312" w:cs="Times New Roman"/>
          <w:strike w:val="0"/>
          <w:dstrike w:val="0"/>
          <w:color w:val="auto"/>
          <w:sz w:val="32"/>
          <w:szCs w:val="32"/>
          <w:lang w:val="en-US" w:eastAsia="zh-CN"/>
        </w:rPr>
        <w:t>污染的关键前体物，二者在光照条件下发生</w:t>
      </w:r>
      <w:r>
        <w:rPr>
          <w:rFonts w:eastAsia="仿宋_GB2312" w:cs="Times New Roman" w:hint="eastAsia"/>
          <w:strike w:val="0"/>
          <w:dstrike w:val="0"/>
          <w:color w:val="auto"/>
          <w:sz w:val="32"/>
          <w:szCs w:val="32"/>
          <w:lang w:val="en-US" w:eastAsia="zh-CN"/>
        </w:rPr>
        <w:t>滴定</w:t>
      </w:r>
      <w:r>
        <w:rPr>
          <w:rFonts w:eastAsia="仿宋_GB2312" w:cs="Times New Roman"/>
          <w:strike w:val="0"/>
          <w:dstrike w:val="0"/>
          <w:color w:val="auto"/>
          <w:sz w:val="32"/>
          <w:szCs w:val="32"/>
          <w:lang w:val="en-US" w:eastAsia="zh-CN"/>
        </w:rPr>
        <w:t>反应，是近地面O</w:t>
      </w:r>
      <w:r>
        <w:rPr>
          <w:rFonts w:eastAsia="仿宋_GB2312" w:cs="Times New Roman"/>
          <w:strike w:val="0"/>
          <w:dstrike w:val="0"/>
          <w:color w:val="auto"/>
          <w:sz w:val="32"/>
          <w:szCs w:val="32"/>
          <w:vertAlign w:val="subscript"/>
          <w:lang w:val="en-US" w:eastAsia="zh-CN"/>
        </w:rPr>
        <w:t>3</w:t>
      </w:r>
      <w:r>
        <w:rPr>
          <w:rFonts w:eastAsia="仿宋_GB2312" w:cs="Times New Roman"/>
          <w:strike w:val="0"/>
          <w:dstrike w:val="0"/>
          <w:color w:val="auto"/>
          <w:sz w:val="32"/>
          <w:szCs w:val="32"/>
          <w:lang w:val="en-US" w:eastAsia="zh-CN"/>
        </w:rPr>
        <w:t>污染形成的核心驱动因素。</w:t>
      </w:r>
      <w:r>
        <w:rPr>
          <w:rFonts w:eastAsia="仿宋_GB2312" w:cs="Times New Roman" w:hint="eastAsia"/>
          <w:color w:val="auto"/>
          <w:sz w:val="32"/>
          <w:szCs w:val="32"/>
          <w:lang w:val="en-US" w:eastAsia="zh-CN"/>
        </w:rPr>
        <w:t>协同管控NOx和VOCs是解决</w:t>
      </w:r>
      <w:r>
        <w:rPr>
          <w:rFonts w:ascii="Times New Roman" w:eastAsia="仿宋_GB2312" w:cs="Times New Roman" w:hAnsi="Times New Roman"/>
          <w:color w:val="auto"/>
          <w:sz w:val="32"/>
          <w:szCs w:val="32"/>
          <w:lang w:val="en-US" w:eastAsia="zh-CN"/>
        </w:rPr>
        <w:t>O</w:t>
      </w:r>
      <w:r>
        <w:rPr>
          <w:rFonts w:ascii="Times New Roman" w:eastAsia="仿宋_GB2312" w:cs="Times New Roman" w:hAnsi="Times New Roman"/>
          <w:color w:val="auto"/>
          <w:sz w:val="32"/>
          <w:szCs w:val="32"/>
          <w:vertAlign w:val="subscript"/>
          <w:lang w:val="en-US" w:eastAsia="zh-CN"/>
        </w:rPr>
        <w:t>3</w:t>
      </w:r>
      <w:r>
        <w:rPr>
          <w:rFonts w:ascii="Times New Roman" w:eastAsia="仿宋_GB2312" w:cs="Times New Roman" w:hAnsi="Times New Roman" w:hint="eastAsia"/>
          <w:color w:val="auto"/>
          <w:sz w:val="32"/>
          <w:szCs w:val="32"/>
          <w:vertAlign w:val="baseline"/>
          <w:lang w:val="en-US" w:eastAsia="zh-CN"/>
        </w:rPr>
        <w:t>污染</w:t>
      </w:r>
      <w:r>
        <w:rPr>
          <w:rFonts w:eastAsia="仿宋_GB2312" w:cs="Times New Roman" w:hint="eastAsia"/>
          <w:color w:val="auto"/>
          <w:sz w:val="32"/>
          <w:szCs w:val="32"/>
          <w:lang w:val="en-US" w:eastAsia="zh-CN"/>
        </w:rPr>
        <w:t>的关键抓手。</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_GB2312" w:cs="Times New Roman" w:hint="eastAsia"/>
          <w:sz w:val="32"/>
          <w:szCs w:val="32"/>
          <w:lang w:eastAsia="zh-CN"/>
        </w:rPr>
      </w:pPr>
      <w:r>
        <w:rPr>
          <w:rFonts w:eastAsia="仿宋_GB2312" w:cs="Times New Roman" w:hint="eastAsia"/>
          <w:sz w:val="32"/>
          <w:szCs w:val="32"/>
          <w:lang w:val="en-US" w:eastAsia="zh-CN"/>
        </w:rPr>
        <w:t>依据</w:t>
      </w:r>
      <w:r>
        <w:rPr>
          <w:rFonts w:ascii="Times New Roman" w:eastAsia="仿宋_GB2312" w:cs="Times New Roman" w:hAnsi="Times New Roman"/>
          <w:sz w:val="32"/>
          <w:szCs w:val="32"/>
        </w:rPr>
        <w:t>2023年</w:t>
      </w:r>
      <w:r>
        <w:rPr>
          <w:rFonts w:eastAsia="仿宋_GB2312" w:cs="Times New Roman" w:hint="eastAsia"/>
          <w:sz w:val="32"/>
          <w:szCs w:val="32"/>
          <w:lang w:val="en-US" w:eastAsia="zh-CN"/>
        </w:rPr>
        <w:t>秦皇岛</w:t>
      </w:r>
      <w:r>
        <w:rPr>
          <w:rFonts w:ascii="Times New Roman" w:eastAsia="仿宋_GB2312" w:cs="Times New Roman" w:hAnsi="Times New Roman"/>
          <w:sz w:val="32"/>
          <w:szCs w:val="32"/>
        </w:rPr>
        <w:t>市大气污染物与温室气体融合排放清单</w:t>
      </w:r>
      <w:r>
        <w:rPr>
          <w:rFonts w:eastAsia="仿宋_GB2312" w:cs="Times New Roman" w:hint="eastAsia"/>
          <w:sz w:val="32"/>
          <w:szCs w:val="32"/>
          <w:lang w:eastAsia="zh-CN"/>
        </w:rPr>
        <w:t>，秦皇岛市NOx的排放量为3.60万吨。NOx的主要排放来源</w:t>
      </w:r>
      <w:r>
        <w:rPr>
          <w:rFonts w:eastAsia="仿宋_GB2312" w:cs="Times New Roman" w:hint="eastAsia"/>
          <w:sz w:val="32"/>
          <w:szCs w:val="32"/>
          <w:lang w:val="en-US" w:eastAsia="zh-CN"/>
        </w:rPr>
        <w:t>为</w:t>
      </w:r>
      <w:r>
        <w:rPr>
          <w:rFonts w:eastAsia="仿宋_GB2312" w:cs="Times New Roman" w:hint="eastAsia"/>
          <w:sz w:val="32"/>
          <w:szCs w:val="32"/>
          <w:lang w:eastAsia="zh-CN"/>
        </w:rPr>
        <w:t>移动源和油品储运销，占比为62.33%，工业源和电力热力源</w:t>
      </w:r>
      <w:r>
        <w:rPr>
          <w:rFonts w:eastAsia="仿宋_GB2312" w:cs="Times New Roman" w:hint="eastAsia"/>
          <w:sz w:val="32"/>
          <w:szCs w:val="32"/>
          <w:lang w:val="en-US" w:eastAsia="zh-CN"/>
        </w:rPr>
        <w:t>为</w:t>
      </w:r>
      <w:r>
        <w:rPr>
          <w:rFonts w:eastAsia="仿宋_GB2312" w:cs="Times New Roman" w:hint="eastAsia"/>
          <w:sz w:val="32"/>
          <w:szCs w:val="32"/>
          <w:lang w:eastAsia="zh-CN"/>
        </w:rPr>
        <w:t>NOx次要来源，分别占比为29.42%和5.75%。秦皇岛市VOCs的排放量为2.17万吨。VOCs的主要排放来源</w:t>
      </w:r>
      <w:r>
        <w:rPr>
          <w:rFonts w:eastAsia="仿宋_GB2312" w:cs="Times New Roman" w:hint="eastAsia"/>
          <w:sz w:val="32"/>
          <w:szCs w:val="32"/>
          <w:lang w:val="en-US" w:eastAsia="zh-CN"/>
        </w:rPr>
        <w:t>为</w:t>
      </w:r>
      <w:r>
        <w:rPr>
          <w:rFonts w:eastAsia="仿宋_GB2312" w:cs="Times New Roman" w:hint="eastAsia"/>
          <w:sz w:val="32"/>
          <w:szCs w:val="32"/>
          <w:lang w:eastAsia="zh-CN"/>
        </w:rPr>
        <w:t>移动源和油品储运销，占比为31.04%；生活源和工业源</w:t>
      </w:r>
      <w:r>
        <w:rPr>
          <w:rFonts w:eastAsia="仿宋_GB2312" w:cs="Times New Roman" w:hint="eastAsia"/>
          <w:sz w:val="32"/>
          <w:szCs w:val="32"/>
          <w:lang w:val="en-US" w:eastAsia="zh-CN"/>
        </w:rPr>
        <w:t>为</w:t>
      </w:r>
      <w:r>
        <w:rPr>
          <w:rFonts w:eastAsia="仿宋_GB2312" w:cs="Times New Roman" w:hint="eastAsia"/>
          <w:sz w:val="32"/>
          <w:szCs w:val="32"/>
          <w:lang w:eastAsia="zh-CN"/>
        </w:rPr>
        <w:t>VOCs次要来源，占比分别为29.68%和29.47%。</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color w:val="000000"/>
          <w:kern w:val="0"/>
          <w:sz w:val="32"/>
          <w:szCs w:val="32"/>
          <w:lang w:val="en-US" w:eastAsia="zh-CN"/>
        </w:rPr>
        <w:t>基于2023年秦皇岛市大气污染物与温室气体融合排放清单，</w:t>
      </w:r>
      <w:r>
        <w:rPr>
          <w:rFonts w:ascii="Times New Roman" w:eastAsia="仿宋_GB2312" w:cs="Times New Roman" w:hAnsi="Times New Roman"/>
          <w:sz w:val="32"/>
          <w:szCs w:val="32"/>
        </w:rPr>
        <w:t>综合考虑河北省及周边城市</w:t>
      </w:r>
      <w:r>
        <w:rPr>
          <w:rFonts w:ascii="Times New Roman" w:eastAsia="仿宋_GB2312" w:cs="Times New Roman" w:hAnsi="Times New Roman"/>
          <w:color w:val="000000"/>
          <w:kern w:val="0"/>
          <w:sz w:val="32"/>
          <w:szCs w:val="32"/>
        </w:rPr>
        <w:t>协同减排情况</w:t>
      </w:r>
      <w:r>
        <w:rPr>
          <w:rFonts w:ascii="Times New Roman" w:eastAsia="仿宋_GB2312" w:cs="Times New Roman" w:hAnsi="Times New Roman"/>
          <w:color w:val="000000"/>
          <w:kern w:val="0"/>
          <w:sz w:val="32"/>
          <w:szCs w:val="32"/>
          <w:lang w:eastAsia="zh-CN"/>
        </w:rPr>
        <w:t>，</w:t>
      </w:r>
      <w:r>
        <w:rPr>
          <w:rFonts w:ascii="Times New Roman" w:eastAsia="仿宋_GB2312" w:cs="Times New Roman" w:hAnsi="Times New Roman"/>
          <w:color w:val="000000"/>
          <w:kern w:val="0"/>
          <w:sz w:val="32"/>
          <w:szCs w:val="32"/>
          <w:lang w:val="en-US" w:eastAsia="zh-CN"/>
        </w:rPr>
        <w:t>运用空气质量模型对目标可达性进行评估，制定污染物的减排方案，</w:t>
      </w:r>
      <w:r>
        <w:rPr>
          <w:rFonts w:ascii="Times New Roman" w:eastAsia="仿宋_GB2312" w:cs="Times New Roman" w:hAnsi="Times New Roman"/>
          <w:color w:val="000000"/>
          <w:kern w:val="0"/>
          <w:sz w:val="32"/>
          <w:szCs w:val="32"/>
        </w:rPr>
        <w:t>通过</w:t>
      </w:r>
      <w:r>
        <w:rPr>
          <w:rFonts w:ascii="Times New Roman" w:eastAsia="仿宋_GB2312" w:cs="Times New Roman" w:hAnsi="Times New Roman"/>
          <w:color w:val="000000"/>
          <w:kern w:val="0"/>
          <w:sz w:val="32"/>
          <w:szCs w:val="32"/>
          <w:lang w:val="en-US" w:eastAsia="zh-CN"/>
        </w:rPr>
        <w:t>优化产业结构，推动传统产业绿色转型；</w:t>
      </w:r>
      <w:r>
        <w:rPr>
          <w:rFonts w:ascii="Times New Roman" w:eastAsia="仿宋_GB2312" w:cs="Times New Roman" w:hAnsi="Times New Roman"/>
          <w:b w:val="0"/>
          <w:bCs w:val="0"/>
          <w:color w:val="000000"/>
          <w:kern w:val="0"/>
          <w:sz w:val="32"/>
          <w:szCs w:val="32"/>
          <w:lang w:val="en-US" w:eastAsia="zh-CN"/>
        </w:rPr>
        <w:t>优化能源结构，加速能源清洁低碳发展，深化运输结构调整，提升清洁运输比例；深化重点行业污染减排，强化NOx和VOCs管控</w:t>
      </w:r>
      <w:r>
        <w:rPr>
          <w:rFonts w:ascii="Times New Roman" w:eastAsia="仿宋_GB2312" w:cs="Times New Roman" w:hAnsi="Times New Roman"/>
          <w:sz w:val="32"/>
          <w:szCs w:val="32"/>
          <w:lang w:val="en-US" w:eastAsia="zh-CN"/>
        </w:rPr>
        <w:t>等规划措施的实施</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lang w:val="en-US" w:eastAsia="zh-CN"/>
        </w:rPr>
        <w:t>确保到2028年，秦皇岛市</w:t>
      </w:r>
      <w:r>
        <w:rPr>
          <w:rFonts w:ascii="Times New Roman" w:eastAsia="仿宋_GB2312" w:cs="Times New Roman" w:hAnsi="Times New Roman"/>
          <w:sz w:val="32"/>
          <w:szCs w:val="32"/>
        </w:rPr>
        <w:t>O</w:t>
      </w:r>
      <w:r>
        <w:rPr>
          <w:rFonts w:ascii="Times New Roman" w:eastAsia="仿宋_GB2312" w:cs="Times New Roman" w:hAnsi="Times New Roman"/>
          <w:sz w:val="32"/>
          <w:szCs w:val="32"/>
          <w:vertAlign w:val="subscript"/>
        </w:rPr>
        <w:t>3</w:t>
      </w:r>
      <w:r>
        <w:rPr>
          <w:rFonts w:ascii="Times New Roman" w:eastAsia="仿宋_GB2312" w:cs="Times New Roman" w:hAnsi="Times New Roman"/>
          <w:sz w:val="32"/>
          <w:szCs w:val="32"/>
        </w:rPr>
        <w:t>-8H-90per</w:t>
      </w:r>
      <w:r>
        <w:rPr>
          <w:rFonts w:ascii="Times New Roman" w:eastAsia="仿宋_GB2312" w:cs="Times New Roman" w:hAnsi="Times New Roman"/>
          <w:sz w:val="32"/>
          <w:szCs w:val="32"/>
          <w:lang w:val="en-US" w:eastAsia="zh-CN"/>
        </w:rPr>
        <w:t>达到</w:t>
      </w:r>
      <w:r>
        <w:rPr>
          <w:rFonts w:ascii="Times New Roman" w:eastAsia="仿宋_GB2312" w:cs="Times New Roman" w:hAnsi="Times New Roman"/>
          <w:color w:val="auto"/>
          <w:kern w:val="0"/>
          <w:sz w:val="32"/>
          <w:szCs w:val="32"/>
        </w:rPr>
        <w:t>国家环境空气质量二级标准要求</w:t>
      </w:r>
      <w:r>
        <w:rPr>
          <w:rFonts w:ascii="Times New Roman" w:eastAsia="仿宋_GB2312" w:cs="Times New Roman" w:hAnsi="Times New Roman"/>
          <w:color w:val="auto"/>
          <w:sz w:val="32"/>
          <w:szCs w:val="32"/>
          <w:lang w:val="en-US" w:eastAsia="zh-CN"/>
        </w:rPr>
        <w:t>（160微克/立方米）</w:t>
      </w:r>
      <w:r>
        <w:rPr>
          <w:rFonts w:ascii="Times New Roman" w:eastAsia="仿宋_GB2312" w:cs="Times New Roman" w:hAnsi="Times New Roman"/>
          <w:color w:val="auto"/>
          <w:kern w:val="0"/>
          <w:sz w:val="32"/>
          <w:szCs w:val="32"/>
          <w:lang w:eastAsia="zh-CN"/>
        </w:rPr>
        <w:t>，</w:t>
      </w:r>
      <w:r>
        <w:rPr>
          <w:rFonts w:ascii="Times New Roman" w:eastAsia="仿宋_GB2312" w:cs="Times New Roman" w:hAnsi="Times New Roman"/>
          <w:color w:val="auto"/>
          <w:sz w:val="32"/>
          <w:szCs w:val="32"/>
          <w:lang w:val="en-US" w:eastAsia="zh-CN"/>
        </w:rPr>
        <w:t>其余</w:t>
      </w:r>
      <w:r>
        <w:rPr>
          <w:rFonts w:ascii="Times New Roman" w:eastAsia="仿宋_GB2312" w:cs="Times New Roman" w:hAnsi="Times New Roman"/>
          <w:color w:val="auto"/>
          <w:kern w:val="0"/>
          <w:sz w:val="32"/>
          <w:szCs w:val="32"/>
          <w:lang w:val="en-US" w:eastAsia="zh-CN"/>
        </w:rPr>
        <w:t>大气污染物年均值</w:t>
      </w:r>
      <w:r>
        <w:rPr>
          <w:rFonts w:ascii="Times New Roman" w:eastAsia="仿宋_GB2312" w:cs="Times New Roman" w:hAnsi="Times New Roman"/>
          <w:color w:val="auto"/>
          <w:sz w:val="32"/>
          <w:szCs w:val="32"/>
          <w:lang w:val="en-US" w:eastAsia="zh-CN"/>
        </w:rPr>
        <w:t>稳定达到国家环境空气质量二级标准要求</w:t>
      </w:r>
      <w:r>
        <w:rPr>
          <w:rFonts w:ascii="Times New Roman" w:eastAsia="仿宋_GB2312" w:cs="Times New Roman" w:hAnsi="Times New Roman"/>
          <w:sz w:val="32"/>
          <w:szCs w:val="32"/>
        </w:rPr>
        <w:t>。</w:t>
      </w:r>
      <w:r>
        <w:rPr>
          <w:rFonts w:ascii="Times New Roman" w:eastAsia="仿宋_GB2312" w:cs="Times New Roman" w:hAnsi="Times New Roman"/>
          <w:sz w:val="32"/>
          <w:szCs w:val="32"/>
          <w:lang w:val="en-US" w:eastAsia="zh-CN"/>
        </w:rPr>
        <w:t>同时，O</w:t>
      </w:r>
      <w:r>
        <w:rPr>
          <w:rFonts w:ascii="Times New Roman" w:eastAsia="仿宋_GB2312" w:cs="Times New Roman" w:hAnsi="Times New Roman"/>
          <w:sz w:val="32"/>
          <w:szCs w:val="32"/>
          <w:vertAlign w:val="subscript"/>
          <w:lang w:val="en-US" w:eastAsia="zh-CN"/>
        </w:rPr>
        <w:t>3</w:t>
      </w:r>
      <w:r>
        <w:rPr>
          <w:rFonts w:ascii="Times New Roman" w:eastAsia="仿宋_GB2312" w:cs="Times New Roman" w:hAnsi="Times New Roman"/>
          <w:sz w:val="32"/>
          <w:szCs w:val="32"/>
        </w:rPr>
        <w:t>受气象条件及区域传输影响较显著，为实现目标值达成，</w:t>
      </w:r>
      <w:r>
        <w:rPr>
          <w:rFonts w:ascii="Times New Roman" w:eastAsia="仿宋_GB2312" w:cs="Times New Roman" w:hAnsi="Times New Roman"/>
          <w:sz w:val="32"/>
          <w:szCs w:val="32"/>
          <w:lang w:val="en-US" w:eastAsia="zh-CN"/>
        </w:rPr>
        <w:t>还</w:t>
      </w:r>
      <w:r>
        <w:rPr>
          <w:rFonts w:ascii="Times New Roman" w:eastAsia="仿宋_GB2312" w:cs="Times New Roman" w:hAnsi="Times New Roman"/>
          <w:sz w:val="32"/>
          <w:szCs w:val="32"/>
        </w:rPr>
        <w:t>需</w:t>
      </w:r>
      <w:r>
        <w:rPr>
          <w:rFonts w:ascii="Times New Roman" w:eastAsia="仿宋_GB2312" w:cs="Times New Roman" w:hAnsi="Times New Roman"/>
          <w:sz w:val="32"/>
          <w:szCs w:val="32"/>
          <w:lang w:val="en-US" w:eastAsia="zh-CN"/>
        </w:rPr>
        <w:t>确保</w:t>
      </w:r>
      <w:r>
        <w:rPr>
          <w:rFonts w:ascii="Times New Roman" w:eastAsia="仿宋_GB2312" w:cs="Times New Roman" w:hAnsi="Times New Roman"/>
          <w:sz w:val="32"/>
          <w:szCs w:val="32"/>
        </w:rPr>
        <w:t>气象条件总体有利于污染物扩散。</w:t>
      </w:r>
    </w:p>
    <w:p>
      <w:pPr>
        <w:keepNext w:val="0"/>
        <w:keepLines w:val="0"/>
        <w:pageBreakBefore w:val="0"/>
        <w:widowControl w:val="0"/>
        <w:kinsoku/>
        <w:wordWrap/>
        <w:overflowPunct/>
        <w:topLinePunct w:val="0"/>
        <w:autoSpaceDE/>
        <w:autoSpaceDN/>
        <w:bidi w:val="0"/>
        <w:spacing w:before="0" w:after="0" w:line="560" w:lineRule="exact"/>
        <w:ind w:left="0" w:firstLineChars="200" w:firstLine="640"/>
        <w:jc w:val="both"/>
        <w:textAlignment w:val="auto"/>
        <w:outlineLvl w:val="0"/>
        <w:rPr>
          <w:rFonts w:ascii="Times New Roman" w:eastAsia="黑体" w:cs="Times New Roman" w:hAnsi="Times New Roman"/>
          <w:color w:val="auto"/>
          <w:sz w:val="32"/>
          <w:szCs w:val="32"/>
          <w:lang w:val="en-US" w:eastAsia="zh-CN"/>
        </w:rPr>
      </w:pPr>
      <w:bookmarkStart w:id="9" w:name="_Toc27403"/>
      <w:bookmarkEnd w:id="1"/>
      <w:bookmarkEnd w:id="2"/>
      <w:bookmarkEnd w:id="3"/>
      <w:bookmarkEnd w:id="4"/>
      <w:bookmarkEnd w:id="5"/>
      <w:bookmarkEnd w:id="6"/>
      <w:bookmarkEnd w:id="7"/>
      <w:bookmarkEnd w:id="8"/>
      <w:r>
        <w:rPr>
          <w:rFonts w:eastAsia="黑体" w:cs="Times New Roman" w:hint="eastAsia"/>
          <w:color w:val="auto"/>
          <w:sz w:val="32"/>
          <w:szCs w:val="32"/>
          <w:lang w:val="en-US" w:eastAsia="zh-CN"/>
        </w:rPr>
        <w:t>六</w:t>
      </w:r>
      <w:r>
        <w:rPr>
          <w:rFonts w:ascii="Times New Roman" w:eastAsia="黑体" w:cs="Times New Roman" w:hAnsi="Times New Roman" w:hint="eastAsia"/>
          <w:color w:val="auto"/>
          <w:sz w:val="32"/>
          <w:szCs w:val="32"/>
          <w:lang w:val="en-US" w:eastAsia="zh-CN"/>
        </w:rPr>
        <w:t>、</w:t>
      </w:r>
      <w:r>
        <w:rPr>
          <w:rFonts w:ascii="Times New Roman" w:eastAsia="黑体" w:cs="Times New Roman" w:hAnsi="Times New Roman"/>
          <w:color w:val="auto"/>
          <w:sz w:val="32"/>
          <w:szCs w:val="32"/>
          <w:lang w:val="en-US" w:eastAsia="zh-CN"/>
        </w:rPr>
        <w:t>规划重点任务与措施</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after="0" w:line="560" w:lineRule="exact"/>
        <w:ind w:left="0" w:firstLineChars="200" w:firstLine="640"/>
        <w:jc w:val="both"/>
        <w:rPr>
          <w:rFonts w:ascii="楷体_GB2312" w:eastAsia="楷体_GB2312" w:cs="楷体_GB2312" w:hAnsi="楷体_GB2312"/>
          <w:b/>
          <w:bCs/>
          <w:color w:val="auto"/>
          <w:sz w:val="32"/>
          <w:szCs w:val="32"/>
          <w:lang w:val="en-US" w:eastAsia="zh-CN"/>
        </w:rPr>
      </w:pPr>
      <w:bookmarkStart w:id="10" w:name="_Toc26643"/>
      <w:bookmarkEnd w:id="9"/>
      <w:r>
        <w:rPr>
          <w:rFonts w:ascii="楷体_GB2312" w:eastAsia="楷体_GB2312" w:cs="楷体_GB2312" w:hAnsi="楷体_GB2312" w:hint="eastAsia"/>
          <w:b/>
          <w:bCs/>
          <w:color w:val="auto"/>
          <w:sz w:val="32"/>
          <w:szCs w:val="32"/>
          <w:lang w:val="en-US" w:eastAsia="zh-CN"/>
        </w:rPr>
        <w:t>（一）优化产业结构，</w:t>
      </w:r>
      <w:bookmarkEnd w:id="10"/>
      <w:r>
        <w:rPr>
          <w:rFonts w:ascii="楷体_GB2312" w:eastAsia="楷体_GB2312" w:cs="楷体_GB2312" w:hAnsi="楷体_GB2312" w:hint="eastAsia"/>
          <w:b/>
          <w:bCs/>
          <w:color w:val="auto"/>
          <w:sz w:val="32"/>
          <w:szCs w:val="32"/>
          <w:lang w:val="en-US" w:eastAsia="zh-CN"/>
        </w:rPr>
        <w:t>推动传统产业绿色转型</w:t>
      </w:r>
    </w:p>
    <w:p>
      <w:pPr>
        <w:pStyle w:val="47"/>
        <w:keepNext w:val="0"/>
        <w:keepLines w:val="0"/>
        <w:pageBreakBefore w:val="0"/>
        <w:widowControl w:val="0"/>
        <w:kinsoku/>
        <w:wordWrap/>
        <w:topLinePunct w:val="0"/>
        <w:autoSpaceDN/>
        <w:bidi w:val="0"/>
        <w:spacing w:beforeLines="0" w:before="0" w:afterLines="0" w:after="0" w:line="560" w:lineRule="exact"/>
        <w:ind w:left="0" w:firstLineChars="200" w:firstLine="640"/>
        <w:jc w:val="both"/>
        <w:rPr>
          <w:rFonts w:eastAsia="仿宋_GB2312" w:cs="Times New Roman"/>
          <w:b/>
          <w:bCs/>
          <w:color w:val="auto"/>
          <w:sz w:val="32"/>
          <w:szCs w:val="28"/>
          <w:lang w:val="en-US" w:eastAsia="zh-CN"/>
        </w:rPr>
      </w:pPr>
      <w:bookmarkStart w:id="11" w:name="_Toc18421338"/>
      <w:bookmarkStart w:id="12" w:name="_Toc18421336"/>
      <w:r>
        <w:rPr>
          <w:rFonts w:eastAsia="仿宋_GB2312" w:cs="Times New Roman" w:hint="eastAsia"/>
          <w:b/>
          <w:bCs/>
          <w:color w:val="auto"/>
          <w:sz w:val="32"/>
          <w:szCs w:val="28"/>
          <w:lang w:val="en-US" w:eastAsia="zh-CN"/>
        </w:rPr>
        <w:t>1.</w:t>
      </w:r>
      <w:r>
        <w:rPr>
          <w:rFonts w:eastAsia="仿宋_GB2312" w:cs="Times New Roman"/>
          <w:b/>
          <w:bCs/>
          <w:color w:val="auto"/>
          <w:sz w:val="32"/>
          <w:szCs w:val="28"/>
          <w:lang w:val="en-US" w:eastAsia="zh-CN"/>
        </w:rPr>
        <w:t>严格环境准入门槛</w:t>
      </w:r>
      <w:bookmarkEnd w:id="11"/>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楷体_GB2312" w:eastAsia="楷体_GB2312" w:cs="楷体_GB2312" w:hAnsi="楷体_GB2312" w:hint="eastAsia"/>
          <w:color w:val="FF0000"/>
          <w:sz w:val="32"/>
          <w:szCs w:val="32"/>
          <w:lang w:val="en-US"/>
        </w:rPr>
      </w:pPr>
      <w:r>
        <w:rPr>
          <w:rFonts w:ascii="Times New Roman" w:eastAsia="仿宋_GB2312" w:cs="Times New Roman" w:hAnsi="Times New Roman"/>
          <w:sz w:val="32"/>
          <w:szCs w:val="32"/>
          <w:lang w:val="en-US" w:eastAsia="zh-CN"/>
        </w:rPr>
        <w:t>严格落实</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sz w:val="32"/>
          <w:szCs w:val="32"/>
        </w:rPr>
        <w:t>三线一单</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sz w:val="32"/>
          <w:szCs w:val="32"/>
        </w:rPr>
        <w:t>准入措施</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rPr>
        <w:t>不再新增钢铁（含铸造用生铁）、</w:t>
      </w:r>
      <w:r>
        <w:rPr>
          <w:rFonts w:ascii="Times New Roman" w:eastAsia="仿宋_GB2312" w:cs="Times New Roman" w:hAnsi="Times New Roman"/>
          <w:sz w:val="32"/>
          <w:szCs w:val="32"/>
          <w:lang w:val="en-US" w:eastAsia="zh-CN"/>
        </w:rPr>
        <w:t>焦化、</w:t>
      </w:r>
      <w:r>
        <w:rPr>
          <w:rFonts w:ascii="Times New Roman" w:eastAsia="仿宋_GB2312" w:cs="Times New Roman" w:hAnsi="Times New Roman"/>
          <w:sz w:val="32"/>
          <w:szCs w:val="32"/>
        </w:rPr>
        <w:t>水泥</w:t>
      </w:r>
      <w:r>
        <w:rPr>
          <w:rFonts w:ascii="Times New Roman" w:eastAsia="仿宋_GB2312" w:cs="Times New Roman" w:hAnsi="Times New Roman"/>
          <w:sz w:val="32"/>
          <w:szCs w:val="32"/>
          <w:lang w:val="en-US" w:eastAsia="zh-CN"/>
        </w:rPr>
        <w:t>熟料</w:t>
      </w:r>
      <w:r>
        <w:rPr>
          <w:rFonts w:ascii="Times New Roman" w:eastAsia="仿宋_GB2312" w:cs="Times New Roman" w:hAnsi="Times New Roman"/>
          <w:sz w:val="32"/>
          <w:szCs w:val="32"/>
        </w:rPr>
        <w:t>、平板玻璃、电解铝、</w:t>
      </w:r>
      <w:r>
        <w:rPr>
          <w:rFonts w:ascii="Times New Roman" w:eastAsia="仿宋_GB2312" w:cs="Times New Roman" w:hAnsi="Times New Roman"/>
          <w:strike w:val="0"/>
          <w:dstrike w:val="0"/>
          <w:sz w:val="32"/>
          <w:szCs w:val="32"/>
        </w:rPr>
        <w:t>氧化铝（含氢氧化铝）</w:t>
      </w:r>
      <w:r>
        <w:rPr>
          <w:rFonts w:ascii="Times New Roman" w:eastAsia="仿宋_GB2312" w:cs="Times New Roman" w:hAnsi="Times New Roman"/>
          <w:sz w:val="32"/>
          <w:szCs w:val="32"/>
        </w:rPr>
        <w:t>、</w:t>
      </w:r>
      <w:r>
        <w:rPr>
          <w:rFonts w:eastAsia="仿宋_GB2312" w:cs="Times New Roman" w:hint="eastAsia"/>
          <w:sz w:val="32"/>
          <w:szCs w:val="32"/>
          <w:lang w:val="en-US" w:eastAsia="zh-CN"/>
        </w:rPr>
        <w:t>烧结砖产能和</w:t>
      </w:r>
      <w:r>
        <w:rPr>
          <w:rFonts w:ascii="Times New Roman" w:eastAsia="仿宋_GB2312" w:cs="Times New Roman" w:hAnsi="Times New Roman"/>
          <w:sz w:val="32"/>
          <w:szCs w:val="32"/>
        </w:rPr>
        <w:t>煤化工产能</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lang w:val="en-US" w:eastAsia="zh-CN"/>
        </w:rPr>
        <w:t>严格</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两高</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项目准入，新建及具备条件的改、扩建</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两高</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项目能效达到标杆水平，环保绩效达到A级或引领性水平。严格审批新增溶剂型VOCs涂装和包装印刷行业等高VOCs排放项目建设，实施区域内VOCs排放等量或倍量削减替代。</w:t>
      </w:r>
      <w:r>
        <w:rPr>
          <w:rFonts w:ascii="Times New Roman" w:eastAsia="仿宋_GB2312" w:cs="Times New Roman" w:hAnsi="Times New Roman"/>
          <w:sz w:val="32"/>
          <w:szCs w:val="32"/>
        </w:rPr>
        <w:t>严控新增化工园区</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lang w:val="en-US" w:eastAsia="zh-CN"/>
        </w:rPr>
        <w:t>支持重</w:t>
      </w:r>
      <w:r>
        <w:rPr>
          <w:rFonts w:eastAsia="仿宋_GB2312" w:cs="Times New Roman" w:hint="eastAsia"/>
          <w:sz w:val="32"/>
          <w:szCs w:val="32"/>
          <w:lang w:val="en-US" w:eastAsia="zh-CN"/>
        </w:rPr>
        <w:t>污染企业</w:t>
      </w:r>
      <w:r>
        <w:rPr>
          <w:rFonts w:ascii="Times New Roman" w:eastAsia="仿宋_GB2312" w:cs="Times New Roman" w:hAnsi="Times New Roman"/>
          <w:sz w:val="32"/>
          <w:szCs w:val="32"/>
          <w:lang w:val="en-US" w:eastAsia="zh-CN"/>
        </w:rPr>
        <w:t>搬迁改造。</w:t>
      </w:r>
      <w:r>
        <w:rPr>
          <w:rFonts w:ascii="楷体_GB2312" w:eastAsia="楷体_GB2312" w:cs="楷体_GB2312" w:hAnsi="楷体_GB2312" w:hint="eastAsia"/>
          <w:b/>
          <w:bCs/>
          <w:color w:val="000000"/>
          <w:kern w:val="0"/>
          <w:sz w:val="32"/>
          <w:szCs w:val="32"/>
          <w:lang w:eastAsia="zh-CN"/>
        </w:rPr>
        <w:t>〔</w:t>
      </w:r>
      <w:r>
        <w:rPr>
          <w:rFonts w:ascii="楷体_GB2312" w:eastAsia="楷体_GB2312" w:cs="楷体_GB2312" w:hAnsi="楷体_GB2312" w:hint="eastAsia"/>
          <w:b/>
          <w:bCs/>
          <w:color w:val="000000"/>
          <w:kern w:val="0"/>
          <w:sz w:val="32"/>
          <w:szCs w:val="32"/>
          <w:lang w:val="en-US" w:eastAsia="zh-CN"/>
        </w:rPr>
        <w:t>责任部门</w:t>
      </w:r>
      <w:r>
        <w:rPr>
          <w:rFonts w:ascii="楷体_GB2312" w:eastAsia="楷体_GB2312" w:cs="楷体_GB2312" w:hAnsi="楷体_GB2312" w:hint="eastAsia"/>
          <w:b/>
          <w:bCs/>
          <w:color w:val="000000"/>
          <w:kern w:val="0"/>
          <w:sz w:val="32"/>
          <w:szCs w:val="32"/>
          <w:lang w:eastAsia="zh-CN"/>
        </w:rPr>
        <w:t>：市发改委、市工信局、市生态环境局、市数政局；责任主体：各县区政府，秦皇岛开发区、北戴河新区管委会（以下均需各县区政府，秦皇岛开发区、北戴河新区管委会落实，不再列</w:t>
      </w:r>
      <w:r>
        <w:rPr>
          <w:rFonts w:ascii="楷体_GB2312" w:eastAsia="楷体_GB2312" w:cs="楷体_GB2312" w:hAnsi="楷体_GB2312" w:hint="eastAsia"/>
          <w:b/>
          <w:bCs/>
          <w:color w:val="000000"/>
          <w:kern w:val="0"/>
          <w:sz w:val="32"/>
          <w:szCs w:val="32"/>
          <w:lang w:val="en-US" w:eastAsia="zh-CN"/>
        </w:rPr>
        <w:t>出）；市直部门排名不分先后，根据各自职责抓好工作落实〕</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黑体" w:cs="Times New Roman"/>
          <w:b/>
          <w:bCs/>
          <w:color w:val="auto"/>
          <w:sz w:val="32"/>
          <w:szCs w:val="28"/>
          <w:lang w:val="en-US" w:eastAsia="zh-CN"/>
        </w:rPr>
      </w:pPr>
      <w:r>
        <w:rPr>
          <w:rFonts w:eastAsia="仿宋_GB2312" w:cs="Times New Roman" w:hint="eastAsia"/>
          <w:b/>
          <w:bCs/>
          <w:color w:val="auto"/>
          <w:sz w:val="32"/>
          <w:szCs w:val="28"/>
          <w:lang w:val="en-US" w:eastAsia="zh-CN"/>
        </w:rPr>
        <w:t>2.优化产业结构和布局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楷体_GB2312" w:eastAsia="楷体_GB2312" w:cs="楷体_GB2312" w:hAnsi="楷体_GB2312" w:hint="eastAsia"/>
          <w:b/>
          <w:bCs/>
          <w:strike w:val="0"/>
          <w:dstrike w:val="0"/>
          <w:color w:val="000000"/>
          <w:kern w:val="0"/>
          <w:sz w:val="32"/>
          <w:szCs w:val="32"/>
          <w:lang w:val="en-US" w:eastAsia="zh-CN"/>
        </w:rPr>
      </w:pPr>
      <w:bookmarkEnd w:id="12"/>
      <w:r>
        <w:rPr>
          <w:rFonts w:ascii="Times New Roman" w:eastAsia="仿宋_GB2312" w:cs="Times New Roman" w:hAnsi="Times New Roman"/>
          <w:sz w:val="32"/>
          <w:szCs w:val="32"/>
        </w:rPr>
        <w:t>加快调整优化不符合生态环境功能定位的产业布局、规模和结构，明确禁止和限制发展的行业、生产工艺和产业目标。</w:t>
      </w:r>
      <w:r>
        <w:rPr>
          <w:rFonts w:eastAsia="仿宋_GB2312" w:cs="Times New Roman" w:hint="eastAsia"/>
          <w:sz w:val="32"/>
          <w:szCs w:val="32"/>
          <w:lang w:eastAsia="zh-CN"/>
        </w:rPr>
        <w:t>优化</w:t>
      </w:r>
      <w:r>
        <w:rPr>
          <w:rFonts w:ascii="Times New Roman" w:eastAsia="仿宋_GB2312" w:cs="Times New Roman" w:hAnsi="Times New Roman"/>
          <w:sz w:val="32"/>
          <w:szCs w:val="32"/>
          <w:lang w:eastAsia="zh-CN"/>
        </w:rPr>
        <w:t>北戴河生命健康产业创新示范区、秦皇岛经济技术开发区（含秦皇岛综合保税区）和8个省级开发区</w:t>
      </w:r>
      <w:r>
        <w:rPr>
          <w:rFonts w:eastAsia="仿宋_GB2312" w:cs="Times New Roman" w:hint="eastAsia"/>
          <w:sz w:val="32"/>
          <w:szCs w:val="32"/>
          <w:lang w:eastAsia="zh-CN"/>
        </w:rPr>
        <w:t>结构，淘汰落后产能和低端制造业，</w:t>
      </w:r>
      <w:r>
        <w:rPr>
          <w:rFonts w:eastAsia="仿宋_GB2312" w:cs="Times New Roman" w:hint="eastAsia"/>
          <w:sz w:val="32"/>
          <w:szCs w:val="32"/>
          <w:lang w:val="en-US" w:eastAsia="zh-CN"/>
        </w:rPr>
        <w:t>大力发展</w:t>
      </w:r>
      <w:r>
        <w:rPr>
          <w:rFonts w:eastAsia="仿宋_GB2312" w:cs="Times New Roman" w:hint="eastAsia"/>
          <w:sz w:val="32"/>
          <w:szCs w:val="32"/>
          <w:lang w:eastAsia="zh-CN"/>
        </w:rPr>
        <w:t>生</w:t>
      </w:r>
      <w:r>
        <w:rPr>
          <w:rFonts w:ascii="Times New Roman" w:eastAsia="仿宋_GB2312" w:cs="Times New Roman" w:hAnsi="Times New Roman"/>
          <w:sz w:val="32"/>
          <w:szCs w:val="32"/>
          <w:lang w:eastAsia="zh-CN"/>
        </w:rPr>
        <w:t>命健康、汽车零部件、电子信息、高端装备制造、粮油食品加工、新型材料、临港物流等</w:t>
      </w:r>
      <w:r>
        <w:rPr>
          <w:rFonts w:eastAsia="仿宋_GB2312" w:cs="Times New Roman" w:hint="eastAsia"/>
          <w:sz w:val="32"/>
          <w:szCs w:val="32"/>
          <w:lang w:eastAsia="zh-CN"/>
        </w:rPr>
        <w:t>低碳绿色</w:t>
      </w:r>
      <w:r>
        <w:rPr>
          <w:rFonts w:ascii="Times New Roman" w:eastAsia="仿宋_GB2312" w:cs="Times New Roman" w:hAnsi="Times New Roman"/>
          <w:sz w:val="32"/>
          <w:szCs w:val="32"/>
          <w:lang w:eastAsia="zh-CN"/>
        </w:rPr>
        <w:t>产业</w:t>
      </w:r>
      <w:r>
        <w:rPr>
          <w:rFonts w:ascii="仿宋_GB2312" w:eastAsia="仿宋_GB2312" w:cs="仿宋_GB2312" w:hAnsi="仿宋_GB2312" w:hint="eastAsia"/>
          <w:b w:val="0"/>
          <w:bCs w:val="0"/>
          <w:color w:val="000000"/>
          <w:kern w:val="0"/>
          <w:sz w:val="32"/>
          <w:szCs w:val="32"/>
          <w:lang w:eastAsia="zh-CN"/>
        </w:rPr>
        <w:t>。</w:t>
      </w:r>
      <w:r>
        <w:rPr>
          <w:rFonts w:ascii="楷体_GB2312" w:eastAsia="楷体_GB2312" w:cs="楷体_GB2312" w:hAnsi="楷体_GB2312"/>
          <w:b/>
          <w:bCs/>
          <w:strike w:val="0"/>
          <w:dstrike w:val="0"/>
          <w:color w:val="000000"/>
          <w:kern w:val="0"/>
          <w:sz w:val="32"/>
          <w:szCs w:val="32"/>
          <w:lang w:eastAsia="zh-CN"/>
        </w:rPr>
        <w:t>（</w:t>
      </w:r>
      <w:r>
        <w:rPr>
          <w:rFonts w:ascii="楷体_GB2312" w:eastAsia="楷体_GB2312" w:cs="楷体_GB2312" w:hAnsi="楷体_GB2312" w:hint="eastAsia"/>
          <w:b/>
          <w:bCs/>
          <w:strike w:val="0"/>
          <w:dstrike w:val="0"/>
          <w:color w:val="000000"/>
          <w:kern w:val="0"/>
          <w:sz w:val="32"/>
          <w:szCs w:val="32"/>
          <w:lang w:val="en-US" w:eastAsia="zh-CN"/>
        </w:rPr>
        <w:t>责任部门</w:t>
      </w:r>
      <w:r>
        <w:rPr>
          <w:rFonts w:ascii="楷体_GB2312" w:eastAsia="楷体_GB2312" w:cs="楷体_GB2312" w:hAnsi="楷体_GB2312" w:hint="eastAsia"/>
          <w:b/>
          <w:bCs/>
          <w:strike w:val="0"/>
          <w:dstrike w:val="0"/>
          <w:color w:val="000000"/>
          <w:kern w:val="0"/>
          <w:sz w:val="32"/>
          <w:szCs w:val="32"/>
          <w:lang w:eastAsia="zh-CN"/>
        </w:rPr>
        <w:t>：市发改委、市工信局、市生态环境局</w:t>
      </w:r>
      <w:r>
        <w:rPr>
          <w:rFonts w:ascii="楷体_GB2312" w:eastAsia="楷体_GB2312" w:cs="楷体_GB2312" w:hAnsi="楷体_GB2312"/>
          <w:b/>
          <w:bCs/>
          <w:strike w:val="0"/>
          <w:dstrike w:val="0"/>
          <w:color w:val="000000"/>
          <w:kern w:val="0"/>
          <w:sz w:val="32"/>
          <w:szCs w:val="32"/>
          <w:lang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bookmarkStart w:id="13" w:name="_Toc18421339"/>
      <w:r>
        <w:rPr>
          <w:rFonts w:eastAsia="仿宋_GB2312" w:cs="Times New Roman" w:hint="eastAsia"/>
          <w:b/>
          <w:bCs/>
          <w:color w:val="auto"/>
          <w:sz w:val="32"/>
          <w:szCs w:val="28"/>
          <w:lang w:val="en-US" w:eastAsia="zh-CN"/>
        </w:rPr>
        <w:t>3.</w:t>
      </w:r>
      <w:r>
        <w:rPr>
          <w:rFonts w:eastAsia="仿宋_GB2312" w:cs="Times New Roman"/>
          <w:b/>
          <w:bCs/>
          <w:color w:val="auto"/>
          <w:sz w:val="32"/>
          <w:szCs w:val="28"/>
          <w:lang w:val="en-US" w:eastAsia="zh-CN"/>
        </w:rPr>
        <w:t>淘汰落后</w:t>
      </w:r>
      <w:r>
        <w:rPr>
          <w:rFonts w:eastAsia="仿宋_GB2312" w:cs="Times New Roman" w:hint="eastAsia"/>
          <w:b/>
          <w:bCs/>
          <w:color w:val="auto"/>
          <w:sz w:val="32"/>
          <w:szCs w:val="28"/>
          <w:lang w:val="en-US" w:eastAsia="zh-CN"/>
        </w:rPr>
        <w:t>和过剩</w:t>
      </w:r>
      <w:r>
        <w:rPr>
          <w:rFonts w:eastAsia="仿宋_GB2312" w:cs="Times New Roman"/>
          <w:b/>
          <w:bCs/>
          <w:color w:val="auto"/>
          <w:sz w:val="32"/>
          <w:szCs w:val="28"/>
          <w:lang w:val="en-US" w:eastAsia="zh-CN"/>
        </w:rPr>
        <w:t>产能</w:t>
      </w:r>
      <w:bookmarkEnd w:id="13"/>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楷体_GB2312" w:eastAsia="楷体_GB2312" w:cs="楷体_GB2312" w:hAnsi="楷体_GB2312" w:hint="eastAsia"/>
          <w:b/>
          <w:bCs/>
          <w:color w:val="000000"/>
          <w:kern w:val="0"/>
          <w:sz w:val="32"/>
          <w:szCs w:val="32"/>
          <w:lang w:val="en-US" w:eastAsia="zh-CN"/>
        </w:rPr>
      </w:pPr>
      <w:r>
        <w:rPr>
          <w:rFonts w:eastAsia="仿宋_GB2312" w:cs="Times New Roman" w:hint="eastAsia"/>
          <w:color w:val="auto"/>
          <w:sz w:val="32"/>
          <w:szCs w:val="32"/>
          <w:lang w:val="en-US" w:eastAsia="zh-CN"/>
        </w:rPr>
        <w:t>持续推进落后产能淘汰工作。列入《产业结构调整指导目录（2024年本）》“淘汰类”落后生产工艺装备和产品，按照规定期限进行淘汰，鼓励引导重点行业“限制类”生产工艺和装备逐步退出。鼓励建材行业限制类产能在1.5亿</w:t>
      </w:r>
      <w:r>
        <w:rPr>
          <w:rFonts w:ascii="Times New Roman" w:eastAsia="仿宋_GB2312" w:cs="Times New Roman" w:hAnsi="Times New Roman"/>
          <w:sz w:val="32"/>
          <w:szCs w:val="32"/>
        </w:rPr>
        <w:t>标砖/年以下烧结砖生产线</w:t>
      </w:r>
      <w:r>
        <w:rPr>
          <w:rFonts w:eastAsia="仿宋_GB2312" w:cs="Times New Roman" w:hint="eastAsia"/>
          <w:color w:val="auto"/>
          <w:sz w:val="32"/>
          <w:szCs w:val="32"/>
          <w:lang w:val="en-US" w:eastAsia="zh-CN"/>
        </w:rPr>
        <w:t>整合退出，</w:t>
      </w:r>
      <w:r>
        <w:rPr>
          <w:rFonts w:ascii="Times New Roman" w:eastAsia="仿宋_GB2312" w:cs="Times New Roman" w:hAnsi="Times New Roman"/>
          <w:sz w:val="32"/>
          <w:szCs w:val="32"/>
        </w:rPr>
        <w:t>到202</w:t>
      </w:r>
      <w:r>
        <w:rPr>
          <w:rFonts w:eastAsia="仿宋_GB2312" w:cs="Times New Roman" w:hint="eastAsia"/>
          <w:sz w:val="32"/>
          <w:szCs w:val="32"/>
          <w:lang w:val="en-US" w:eastAsia="zh-CN"/>
        </w:rPr>
        <w:t>6</w:t>
      </w:r>
      <w:r>
        <w:rPr>
          <w:rFonts w:ascii="Times New Roman" w:eastAsia="仿宋_GB2312" w:cs="Times New Roman" w:hAnsi="Times New Roman"/>
          <w:sz w:val="32"/>
          <w:szCs w:val="32"/>
        </w:rPr>
        <w:t>年</w:t>
      </w:r>
      <w:r>
        <w:rPr>
          <w:rFonts w:eastAsia="仿宋_GB2312" w:cs="Times New Roman" w:hint="eastAsia"/>
          <w:sz w:val="32"/>
          <w:szCs w:val="32"/>
          <w:lang w:eastAsia="zh-CN"/>
        </w:rPr>
        <w:t>，</w:t>
      </w:r>
      <w:r>
        <w:rPr>
          <w:rFonts w:eastAsia="仿宋_GB2312" w:cs="Times New Roman" w:hint="eastAsia"/>
          <w:sz w:val="32"/>
          <w:szCs w:val="32"/>
          <w:lang w:val="en-US" w:eastAsia="zh-CN"/>
        </w:rPr>
        <w:t>整合退出产能在1亿标砖/年以下的烧结砖生产线，砖瓦保留企业达到环保绩效B级。加大粗钢产量调控力度，</w:t>
      </w:r>
      <w:r>
        <w:rPr>
          <w:rFonts w:eastAsia="仿宋_GB2312" w:cs="Times New Roman" w:hint="eastAsia"/>
          <w:color w:val="000000"/>
          <w:sz w:val="32"/>
          <w:szCs w:val="32"/>
          <w:lang w:val="en-US" w:eastAsia="zh-CN"/>
        </w:rPr>
        <w:t>实施“以钢定焦”，炼焦产能与长流程炼钢产能比稳定在0.4左右</w:t>
      </w:r>
      <w:r>
        <w:rPr>
          <w:rFonts w:eastAsia="仿宋_GB2312" w:cs="Times New Roman" w:hint="eastAsia"/>
          <w:sz w:val="32"/>
          <w:szCs w:val="32"/>
          <w:lang w:val="en-US" w:eastAsia="zh-CN"/>
        </w:rPr>
        <w:t>。</w:t>
      </w:r>
      <w:r>
        <w:rPr>
          <w:rFonts w:ascii="Times New Roman" w:eastAsia="仿宋_GB2312" w:cs="Times New Roman" w:hAnsi="Times New Roman"/>
          <w:sz w:val="32"/>
          <w:szCs w:val="32"/>
        </w:rPr>
        <w:t>加快推进不符合产业政策和安全标准要求的生产装置</w:t>
      </w:r>
      <w:r>
        <w:rPr>
          <w:rFonts w:eastAsia="仿宋_GB2312" w:cs="Times New Roman" w:hint="eastAsia"/>
          <w:sz w:val="32"/>
          <w:szCs w:val="32"/>
          <w:lang w:val="en-US" w:eastAsia="zh-CN"/>
        </w:rPr>
        <w:t>以及安全风险高的</w:t>
      </w:r>
      <w:r>
        <w:rPr>
          <w:rFonts w:ascii="Times New Roman" w:eastAsia="仿宋_GB2312" w:cs="Times New Roman" w:hAnsi="Times New Roman"/>
          <w:sz w:val="32"/>
          <w:szCs w:val="32"/>
        </w:rPr>
        <w:t>储罐淘汰退出或更新改造。</w:t>
      </w:r>
      <w:r>
        <w:rPr>
          <w:rFonts w:eastAsia="仿宋_GB2312" w:cs="Times New Roman" w:hint="eastAsia"/>
          <w:sz w:val="32"/>
          <w:szCs w:val="32"/>
          <w:lang w:val="en-US" w:eastAsia="zh-CN"/>
        </w:rPr>
        <w:t>到2027年，完成秦皇岛市</w:t>
      </w:r>
      <w:r>
        <w:rPr>
          <w:rFonts w:ascii="Times New Roman" w:eastAsia="仿宋_GB2312" w:cs="Times New Roman" w:hAnsi="Times New Roman"/>
          <w:sz w:val="32"/>
          <w:szCs w:val="32"/>
        </w:rPr>
        <w:t>200万吨及以下常减压装置</w:t>
      </w:r>
      <w:r>
        <w:rPr>
          <w:rFonts w:eastAsia="仿宋_GB2312" w:cs="Times New Roman" w:hint="eastAsia"/>
          <w:sz w:val="32"/>
          <w:szCs w:val="32"/>
          <w:lang w:val="en-US" w:eastAsia="zh-CN"/>
        </w:rPr>
        <w:t>淘汰工作。</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w:t>
      </w:r>
      <w:r>
        <w:rPr>
          <w:rFonts w:ascii="楷体_GB2312" w:eastAsia="楷体_GB2312" w:cs="楷体_GB2312" w:hAnsi="楷体_GB2312" w:hint="eastAsia"/>
          <w:b/>
          <w:bCs/>
          <w:color w:val="000000"/>
          <w:kern w:val="0"/>
          <w:sz w:val="32"/>
          <w:szCs w:val="32"/>
          <w:lang w:eastAsia="zh-CN"/>
        </w:rPr>
        <w:t>：市发改委、市工信局、</w:t>
      </w:r>
      <w:r>
        <w:rPr>
          <w:rFonts w:ascii="楷体_GB2312" w:eastAsia="楷体_GB2312" w:cs="楷体_GB2312" w:hAnsi="楷体_GB2312" w:hint="eastAsia"/>
          <w:b/>
          <w:bCs/>
          <w:color w:val="000000"/>
          <w:kern w:val="0"/>
          <w:sz w:val="32"/>
          <w:szCs w:val="32"/>
          <w:lang w:val="en-US" w:eastAsia="zh-CN"/>
        </w:rPr>
        <w:t>市资源规划局、</w:t>
      </w:r>
      <w:r>
        <w:rPr>
          <w:rFonts w:ascii="楷体_GB2312" w:eastAsia="楷体_GB2312" w:cs="楷体_GB2312" w:hAnsi="楷体_GB2312" w:hint="eastAsia"/>
          <w:b/>
          <w:bCs/>
          <w:color w:val="000000"/>
          <w:kern w:val="0"/>
          <w:sz w:val="32"/>
          <w:szCs w:val="32"/>
          <w:lang w:eastAsia="zh-CN"/>
        </w:rPr>
        <w:t>市生态环境局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sz w:val="32"/>
          <w:szCs w:val="28"/>
          <w:lang w:val="en-US" w:eastAsia="zh-CN"/>
        </w:rPr>
      </w:pPr>
      <w:r>
        <w:rPr>
          <w:rFonts w:eastAsia="仿宋_GB2312" w:cs="Times New Roman" w:hint="eastAsia"/>
          <w:b/>
          <w:bCs/>
          <w:sz w:val="32"/>
          <w:szCs w:val="28"/>
          <w:lang w:val="en-US" w:eastAsia="zh-CN"/>
        </w:rPr>
        <w:t>4.推动传统产业升级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_GB2312" w:cs="Times New Roman"/>
          <w:sz w:val="32"/>
          <w:szCs w:val="32"/>
          <w:lang w:val="en-US" w:eastAsia="zh-CN"/>
        </w:rPr>
      </w:pPr>
      <w:r>
        <w:rPr>
          <w:rFonts w:eastAsia="仿宋_GB2312" w:cs="Times New Roman"/>
          <w:sz w:val="32"/>
          <w:szCs w:val="32"/>
          <w:lang w:val="en-US" w:eastAsia="zh-CN"/>
        </w:rPr>
        <w:t>大力实施传统产业改造升级行动，以金属冶炼及延压、建材建筑、汽车制造等为重点，通过淘汰落后、兼并重组、技术改造、模式创新等手段，推动产业链从前端向后端、从低端向中高端延伸转变，实现产品技术、工艺装备</w:t>
      </w:r>
      <w:r>
        <w:rPr>
          <w:rFonts w:eastAsia="仿宋_GB2312" w:cs="Times New Roman" w:hint="eastAsia"/>
          <w:sz w:val="32"/>
          <w:szCs w:val="32"/>
          <w:lang w:val="en-US" w:eastAsia="zh-CN"/>
        </w:rPr>
        <w:t>、</w:t>
      </w:r>
      <w:r>
        <w:rPr>
          <w:rFonts w:eastAsia="仿宋_GB2312" w:cs="Times New Roman"/>
          <w:sz w:val="32"/>
          <w:szCs w:val="32"/>
          <w:lang w:val="en-US" w:eastAsia="zh-CN"/>
        </w:rPr>
        <w:t>能效环保等水平全面跃升。支持行业</w:t>
      </w:r>
      <w:r>
        <w:rPr>
          <w:rFonts w:eastAsia="仿宋_GB2312" w:cs="Times New Roman" w:hint="eastAsia"/>
          <w:sz w:val="32"/>
          <w:szCs w:val="32"/>
          <w:lang w:val="en-US" w:eastAsia="zh-CN"/>
        </w:rPr>
        <w:t>企业</w:t>
      </w:r>
      <w:r>
        <w:rPr>
          <w:rFonts w:eastAsia="仿宋_GB2312" w:cs="Times New Roman"/>
          <w:sz w:val="32"/>
          <w:szCs w:val="32"/>
          <w:lang w:val="en-US" w:eastAsia="zh-CN"/>
        </w:rPr>
        <w:t>改造升级，鼓励企业瞄准国内同行业标杆，全面提高产品技术、工艺装备、能效环保等水平。</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w:t>
      </w:r>
      <w:r>
        <w:rPr>
          <w:rFonts w:ascii="楷体_GB2312" w:eastAsia="楷体_GB2312" w:cs="楷体_GB2312" w:hAnsi="楷体_GB2312" w:hint="eastAsia"/>
          <w:b/>
          <w:bCs/>
          <w:color w:val="000000"/>
          <w:kern w:val="0"/>
          <w:sz w:val="32"/>
          <w:szCs w:val="32"/>
          <w:lang w:eastAsia="zh-CN"/>
        </w:rPr>
        <w:t>：市发改委、市工信局、</w:t>
      </w:r>
      <w:r>
        <w:rPr>
          <w:rFonts w:ascii="楷体_GB2312" w:eastAsia="楷体_GB2312" w:cs="楷体_GB2312" w:hAnsi="楷体_GB2312" w:hint="eastAsia"/>
          <w:b/>
          <w:bCs/>
          <w:color w:val="000000"/>
          <w:kern w:val="0"/>
          <w:sz w:val="32"/>
          <w:szCs w:val="32"/>
          <w:lang w:val="en-US" w:eastAsia="zh-CN"/>
        </w:rPr>
        <w:t>市资源规划局、</w:t>
      </w:r>
      <w:r>
        <w:rPr>
          <w:rFonts w:ascii="楷体_GB2312" w:eastAsia="楷体_GB2312" w:cs="楷体_GB2312" w:hAnsi="楷体_GB2312" w:hint="eastAsia"/>
          <w:b/>
          <w:bCs/>
          <w:color w:val="000000"/>
          <w:kern w:val="0"/>
          <w:sz w:val="32"/>
          <w:szCs w:val="32"/>
          <w:lang w:eastAsia="zh-CN"/>
        </w:rPr>
        <w:t>市生态环境局</w:t>
      </w:r>
      <w:r>
        <w:rPr>
          <w:rFonts w:ascii="楷体_GB2312" w:eastAsia="楷体_GB2312" w:cs="楷体_GB2312" w:hAnsi="楷体_GB2312"/>
          <w:b/>
          <w:bCs/>
          <w:color w:val="000000"/>
          <w:kern w:val="0"/>
          <w:sz w:val="32"/>
          <w:szCs w:val="32"/>
          <w:lang w:val="en-US" w:eastAsia="zh-CN"/>
        </w:rPr>
        <w:t>）</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hint="eastAsia"/>
          <w:b/>
          <w:bCs/>
          <w:color w:val="auto"/>
          <w:sz w:val="32"/>
          <w:szCs w:val="32"/>
          <w:lang w:val="en-US" w:eastAsia="zh-CN"/>
        </w:rPr>
      </w:pPr>
      <w:bookmarkStart w:id="14" w:name="_Toc22230"/>
      <w:r>
        <w:rPr>
          <w:rFonts w:ascii="楷体_GB2312" w:eastAsia="楷体_GB2312" w:cs="楷体_GB2312" w:hAnsi="楷体_GB2312" w:hint="eastAsia"/>
          <w:b/>
          <w:bCs/>
          <w:color w:val="auto"/>
          <w:sz w:val="32"/>
          <w:szCs w:val="32"/>
          <w:lang w:val="en-US" w:eastAsia="zh-CN"/>
        </w:rPr>
        <w:t>（二）优化能源结构，加速能源清洁低碳发展</w:t>
      </w:r>
      <w:bookmarkEnd w:id="14"/>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bookmarkStart w:id="15" w:name="_Toc18421343"/>
      <w:r>
        <w:rPr>
          <w:rFonts w:eastAsia="仿宋_GB2312" w:cs="Times New Roman" w:hint="eastAsia"/>
          <w:b/>
          <w:bCs/>
          <w:sz w:val="32"/>
          <w:szCs w:val="32"/>
          <w:lang w:val="en-US" w:eastAsia="zh-CN"/>
        </w:rPr>
        <w:t>5.</w:t>
      </w:r>
      <w:r>
        <w:rPr>
          <w:rFonts w:ascii="Times New Roman" w:eastAsia="仿宋_GB2312" w:cs="Times New Roman" w:hAnsi="Times New Roman"/>
          <w:b/>
          <w:bCs/>
          <w:sz w:val="32"/>
          <w:szCs w:val="32"/>
          <w:lang w:val="en-US" w:eastAsia="zh-CN"/>
        </w:rPr>
        <w:t>持续实施煤炭消费总量</w:t>
      </w:r>
      <w:r>
        <w:rPr>
          <w:rFonts w:eastAsia="仿宋_GB2312" w:cs="Times New Roman"/>
          <w:b/>
          <w:bCs/>
          <w:color w:val="auto"/>
          <w:sz w:val="32"/>
          <w:szCs w:val="28"/>
          <w:lang w:val="en-US" w:eastAsia="zh-CN"/>
        </w:rPr>
        <w:t>控制</w:t>
      </w:r>
      <w:bookmarkEnd w:id="15"/>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sz w:val="32"/>
          <w:szCs w:val="32"/>
        </w:rPr>
      </w:pPr>
      <w:r>
        <w:rPr>
          <w:rFonts w:eastAsia="仿宋_GB2312" w:cs="Times New Roman" w:hint="eastAsia"/>
          <w:sz w:val="32"/>
          <w:szCs w:val="32"/>
          <w:lang w:val="en-US" w:eastAsia="zh-CN"/>
        </w:rPr>
        <w:t>强化煤炭清洁高效利用</w:t>
      </w:r>
      <w:r>
        <w:rPr>
          <w:rFonts w:ascii="Times New Roman" w:eastAsia="仿宋_GB2312" w:cs="Times New Roman" w:hAnsi="Times New Roman" w:hint="eastAsia"/>
          <w:sz w:val="32"/>
          <w:szCs w:val="32"/>
        </w:rPr>
        <w:t>，</w:t>
      </w:r>
      <w:r>
        <w:rPr>
          <w:rFonts w:ascii="Times New Roman" w:eastAsia="仿宋_GB2312" w:cs="Times New Roman" w:hAnsi="Times New Roman"/>
          <w:sz w:val="32"/>
          <w:szCs w:val="32"/>
        </w:rPr>
        <w:t>重点压减非电用煤和分散低效用煤。新</w:t>
      </w:r>
      <w:r>
        <w:rPr>
          <w:rFonts w:eastAsia="仿宋_GB2312" w:cs="Times New Roman" w:hint="eastAsia"/>
          <w:sz w:val="32"/>
          <w:szCs w:val="32"/>
          <w:lang w:eastAsia="zh-CN"/>
        </w:rPr>
        <w:t>、</w:t>
      </w:r>
      <w:r>
        <w:rPr>
          <w:rFonts w:ascii="Times New Roman" w:eastAsia="仿宋_GB2312" w:cs="Times New Roman" w:hAnsi="Times New Roman"/>
          <w:sz w:val="32"/>
          <w:szCs w:val="32"/>
        </w:rPr>
        <w:t>改</w:t>
      </w:r>
      <w:r>
        <w:rPr>
          <w:rFonts w:eastAsia="仿宋_GB2312" w:cs="Times New Roman" w:hint="eastAsia"/>
          <w:sz w:val="32"/>
          <w:szCs w:val="32"/>
          <w:lang w:eastAsia="zh-CN"/>
        </w:rPr>
        <w:t>、</w:t>
      </w:r>
      <w:r>
        <w:rPr>
          <w:rFonts w:ascii="Times New Roman" w:eastAsia="仿宋_GB2312" w:cs="Times New Roman" w:hAnsi="Times New Roman"/>
          <w:sz w:val="32"/>
          <w:szCs w:val="32"/>
        </w:rPr>
        <w:t>扩建</w:t>
      </w:r>
      <w:r>
        <w:rPr>
          <w:rFonts w:eastAsia="仿宋_GB2312" w:cs="Times New Roman" w:hint="eastAsia"/>
          <w:sz w:val="32"/>
          <w:szCs w:val="32"/>
          <w:lang w:val="en-US" w:eastAsia="zh-CN"/>
        </w:rPr>
        <w:t>涉</w:t>
      </w:r>
      <w:r>
        <w:rPr>
          <w:rFonts w:ascii="Times New Roman" w:eastAsia="仿宋_GB2312" w:cs="Times New Roman" w:hAnsi="Times New Roman"/>
          <w:sz w:val="32"/>
          <w:szCs w:val="32"/>
        </w:rPr>
        <w:t>煤项目</w:t>
      </w:r>
      <w:r>
        <w:rPr>
          <w:rFonts w:eastAsia="仿宋_GB2312" w:cs="Times New Roman" w:hint="eastAsia"/>
          <w:sz w:val="32"/>
          <w:szCs w:val="32"/>
          <w:lang w:val="en-US" w:eastAsia="zh-CN"/>
        </w:rPr>
        <w:t>依法</w:t>
      </w:r>
      <w:r>
        <w:rPr>
          <w:rFonts w:ascii="Times New Roman" w:eastAsia="仿宋_GB2312" w:cs="Times New Roman" w:hAnsi="Times New Roman"/>
          <w:sz w:val="32"/>
          <w:szCs w:val="32"/>
        </w:rPr>
        <w:t>实行煤炭</w:t>
      </w:r>
      <w:r>
        <w:rPr>
          <w:rFonts w:eastAsia="仿宋_GB2312" w:cs="Times New Roman" w:hint="eastAsia"/>
          <w:sz w:val="32"/>
          <w:szCs w:val="32"/>
          <w:lang w:val="en-US" w:eastAsia="zh-CN"/>
        </w:rPr>
        <w:t>等量或</w:t>
      </w:r>
      <w:r>
        <w:rPr>
          <w:rFonts w:ascii="Times New Roman" w:eastAsia="仿宋_GB2312" w:cs="Times New Roman" w:hAnsi="Times New Roman"/>
          <w:sz w:val="32"/>
          <w:szCs w:val="32"/>
        </w:rPr>
        <w:t>减量替代，替代措施落实后方可投产。严控新增燃煤机组规模</w:t>
      </w:r>
      <w:r>
        <w:rPr>
          <w:rFonts w:eastAsia="仿宋_GB2312" w:cs="Times New Roman" w:hint="eastAsia"/>
          <w:sz w:val="32"/>
          <w:szCs w:val="32"/>
          <w:lang w:eastAsia="zh-CN"/>
        </w:rPr>
        <w:t>，</w:t>
      </w:r>
      <w:r>
        <w:rPr>
          <w:rFonts w:eastAsia="仿宋_GB2312" w:cs="Times New Roman" w:hint="eastAsia"/>
          <w:sz w:val="32"/>
          <w:szCs w:val="32"/>
          <w:lang w:val="en-US" w:eastAsia="zh-CN"/>
        </w:rPr>
        <w:t>原则上不再新增自备燃煤机组</w:t>
      </w:r>
      <w:bookmarkStart w:id="16" w:name="OLE_LINK2"/>
      <w:r>
        <w:rPr>
          <w:rFonts w:eastAsia="仿宋_GB2312" w:cs="Times New Roman" w:hint="eastAsia"/>
          <w:sz w:val="32"/>
          <w:szCs w:val="32"/>
          <w:lang w:val="en-US" w:eastAsia="zh-CN"/>
        </w:rPr>
        <w:t>，到2027年，</w:t>
      </w:r>
      <w:r>
        <w:rPr>
          <w:rFonts w:ascii="Times New Roman" w:eastAsia="仿宋_GB2312" w:cs="Times New Roman" w:hAnsi="Times New Roman"/>
          <w:sz w:val="32"/>
          <w:szCs w:val="32"/>
        </w:rPr>
        <w:t>关停整合已经落实接续热源且具备关停条件的30万千瓦及以下燃煤机组</w:t>
      </w:r>
      <w:bookmarkEnd w:id="16"/>
      <w:r>
        <w:rPr>
          <w:rFonts w:ascii="Times New Roman" w:eastAsia="仿宋_GB2312" w:cs="Times New Roman" w:hAnsi="Times New Roman"/>
          <w:sz w:val="32"/>
          <w:szCs w:val="32"/>
        </w:rPr>
        <w:t>（背压除外）</w:t>
      </w:r>
      <w:r>
        <w:rPr>
          <w:rFonts w:ascii="Times New Roman" w:eastAsia="仿宋_GB2312" w:cs="Times New Roman" w:hAnsi="Times New Roman"/>
          <w:color w:val="000000"/>
          <w:sz w:val="32"/>
          <w:szCs w:val="32"/>
          <w:lang w:val="en-US" w:eastAsia="zh-CN"/>
        </w:rPr>
        <w:t>。</w:t>
      </w:r>
      <w:r>
        <w:rPr>
          <w:rFonts w:ascii="Times New Roman" w:eastAsia="仿宋_GB2312" w:cs="Times New Roman" w:hAnsi="Times New Roman"/>
          <w:sz w:val="32"/>
          <w:szCs w:val="32"/>
        </w:rPr>
        <w:t>新增用电量主要依靠区域内非化石能源发电和外送电满足。</w:t>
      </w:r>
      <w:r>
        <w:rPr>
          <w:rFonts w:eastAsia="仿宋_GB2312" w:cs="Times New Roman" w:hint="eastAsia"/>
          <w:sz w:val="32"/>
          <w:szCs w:val="32"/>
          <w:lang w:val="en-US" w:eastAsia="zh-CN"/>
        </w:rPr>
        <w:t>到</w:t>
      </w:r>
      <w:r>
        <w:rPr>
          <w:rFonts w:ascii="Times New Roman" w:eastAsia="仿宋_GB2312" w:cs="Times New Roman" w:hAnsi="Times New Roman"/>
          <w:sz w:val="32"/>
          <w:szCs w:val="32"/>
        </w:rPr>
        <w:t>2027年，煤炭消费总量</w:t>
      </w:r>
      <w:r>
        <w:rPr>
          <w:rFonts w:eastAsia="仿宋_GB2312" w:cs="Times New Roman" w:hint="eastAsia"/>
          <w:sz w:val="32"/>
          <w:szCs w:val="32"/>
          <w:lang w:val="en-US" w:eastAsia="zh-CN"/>
        </w:rPr>
        <w:t>保持下降趋势</w:t>
      </w:r>
      <w:r>
        <w:rPr>
          <w:rFonts w:eastAsia="仿宋_GB2312" w:cs="Times New Roman" w:hint="eastAsia"/>
          <w:sz w:val="32"/>
          <w:szCs w:val="32"/>
          <w:lang w:eastAsia="zh-CN"/>
        </w:rPr>
        <w:t>，</w:t>
      </w:r>
      <w:r>
        <w:rPr>
          <w:rFonts w:eastAsia="仿宋_GB2312" w:cs="Times New Roman" w:hint="eastAsia"/>
          <w:sz w:val="32"/>
          <w:szCs w:val="32"/>
          <w:lang w:val="en-US" w:eastAsia="zh-CN"/>
        </w:rPr>
        <w:t>持续推进工业炉窑燃料用煤基本淘汰，平原地区全面建成高污染燃料禁燃区。</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责任部门：市发改委、市工信局、市生态环境局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sz w:val="32"/>
          <w:szCs w:val="32"/>
          <w:lang w:val="en-US" w:eastAsia="zh-CN"/>
        </w:rPr>
        <w:t>6.</w:t>
      </w:r>
      <w:r>
        <w:rPr>
          <w:rFonts w:ascii="Times New Roman" w:eastAsia="仿宋_GB2312" w:cs="Times New Roman" w:hAnsi="Times New Roman"/>
          <w:b/>
          <w:bCs/>
          <w:sz w:val="32"/>
          <w:szCs w:val="32"/>
          <w:lang w:val="en-US" w:eastAsia="zh-CN"/>
        </w:rPr>
        <w:t>持续降低火电企业能源消耗</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color w:val="0000FF"/>
          <w:sz w:val="32"/>
          <w:szCs w:val="32"/>
        </w:rPr>
      </w:pPr>
      <w:r>
        <w:rPr>
          <w:rFonts w:ascii="Times New Roman" w:eastAsia="仿宋_GB2312" w:cs="Times New Roman" w:hAnsi="Times New Roman"/>
          <w:color w:val="000000"/>
          <w:sz w:val="32"/>
          <w:szCs w:val="32"/>
        </w:rPr>
        <w:t>推进火电企业实施节能降耗改造和供热改造，进一步提升煤电能效。到2027年，力争</w:t>
      </w:r>
      <w:r>
        <w:rPr>
          <w:rFonts w:ascii="Times New Roman" w:eastAsia="仿宋_GB2312" w:cs="Times New Roman" w:hAnsi="Times New Roman"/>
          <w:color w:val="000000"/>
          <w:sz w:val="32"/>
          <w:szCs w:val="32"/>
          <w:lang w:val="en-US" w:eastAsia="zh-CN"/>
        </w:rPr>
        <w:t>秦皇岛</w:t>
      </w:r>
      <w:r>
        <w:rPr>
          <w:rFonts w:ascii="Times New Roman" w:eastAsia="仿宋_GB2312" w:cs="Times New Roman" w:hAnsi="Times New Roman"/>
          <w:color w:val="000000"/>
          <w:sz w:val="32"/>
          <w:szCs w:val="32"/>
        </w:rPr>
        <w:t>市平均供电煤耗降至29</w:t>
      </w:r>
      <w:r>
        <w:rPr>
          <w:rFonts w:eastAsia="仿宋_GB2312" w:cs="Times New Roman" w:hint="eastAsia"/>
          <w:color w:val="000000"/>
          <w:sz w:val="32"/>
          <w:szCs w:val="32"/>
          <w:lang w:val="en-US" w:eastAsia="zh-CN"/>
        </w:rPr>
        <w:t>5</w:t>
      </w:r>
      <w:r>
        <w:rPr>
          <w:rFonts w:ascii="Times New Roman" w:eastAsia="仿宋_GB2312" w:cs="Times New Roman" w:hAnsi="Times New Roman"/>
          <w:color w:val="000000"/>
          <w:sz w:val="32"/>
          <w:szCs w:val="32"/>
        </w:rPr>
        <w:t>克标准煤/千瓦时，到2030年，力争</w:t>
      </w:r>
      <w:r>
        <w:rPr>
          <w:rFonts w:ascii="Times New Roman" w:eastAsia="仿宋_GB2312" w:cs="Times New Roman" w:hAnsi="Times New Roman"/>
          <w:color w:val="000000"/>
          <w:sz w:val="32"/>
          <w:szCs w:val="32"/>
          <w:lang w:val="en-US" w:eastAsia="zh-CN"/>
        </w:rPr>
        <w:t>秦皇岛</w:t>
      </w:r>
      <w:r>
        <w:rPr>
          <w:rFonts w:ascii="Times New Roman" w:eastAsia="仿宋_GB2312" w:cs="Times New Roman" w:hAnsi="Times New Roman"/>
          <w:color w:val="000000"/>
          <w:sz w:val="32"/>
          <w:szCs w:val="32"/>
        </w:rPr>
        <w:t>市平均供电煤耗降至2</w:t>
      </w:r>
      <w:r>
        <w:rPr>
          <w:rFonts w:eastAsia="仿宋_GB2312" w:cs="Times New Roman" w:hint="eastAsia"/>
          <w:color w:val="000000"/>
          <w:sz w:val="32"/>
          <w:szCs w:val="32"/>
          <w:lang w:val="en-US" w:eastAsia="zh-CN"/>
        </w:rPr>
        <w:t>90</w:t>
      </w:r>
      <w:r>
        <w:rPr>
          <w:rFonts w:ascii="Times New Roman" w:eastAsia="仿宋_GB2312" w:cs="Times New Roman" w:hAnsi="Times New Roman"/>
          <w:color w:val="000000"/>
          <w:sz w:val="32"/>
          <w:szCs w:val="32"/>
        </w:rPr>
        <w:t>克标准煤/千瓦时。</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责任部门：市发改委、市工信局、市生态环境局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sz w:val="32"/>
          <w:szCs w:val="32"/>
          <w:lang w:val="en-US" w:eastAsia="zh-CN"/>
        </w:rPr>
        <w:t>7.开展锅炉关停整合</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rPr>
          <w:rFonts w:ascii="Times New Roman" w:eastAsia="仿宋_GB2312" w:cs="Times New Roman" w:hAnsi="Times New Roman"/>
          <w:color w:val="0000FF"/>
          <w:sz w:val="32"/>
          <w:szCs w:val="32"/>
          <w:lang w:val="en-US" w:eastAsia="zh-CN"/>
        </w:rPr>
      </w:pPr>
      <w:r>
        <w:rPr>
          <w:rFonts w:ascii="Times New Roman" w:eastAsia="仿宋_GB2312" w:cs="Times New Roman" w:hAnsi="Times New Roman"/>
          <w:sz w:val="32"/>
          <w:szCs w:val="32"/>
          <w:lang w:val="en-US" w:eastAsia="zh-CN"/>
        </w:rPr>
        <w:t>原则上不再新建除集中供暖外的燃煤锅炉。</w:t>
      </w:r>
      <w:r>
        <w:rPr>
          <w:rFonts w:ascii="Times New Roman" w:eastAsia="仿宋_GB2312" w:cs="Times New Roman" w:hAnsi="Times New Roman"/>
          <w:sz w:val="32"/>
          <w:szCs w:val="32"/>
        </w:rPr>
        <w:t>加大生物质锅炉排放监管力度，禁止掺烧煤炭、生活垃圾，</w:t>
      </w:r>
      <w:r>
        <w:rPr>
          <w:rFonts w:ascii="Times New Roman" w:eastAsia="仿宋_GB2312" w:cs="Times New Roman" w:hAnsi="Times New Roman"/>
          <w:sz w:val="32"/>
          <w:szCs w:val="32"/>
          <w:lang w:val="en-US" w:eastAsia="zh-CN"/>
        </w:rPr>
        <w:t>推动</w:t>
      </w:r>
      <w:r>
        <w:rPr>
          <w:rFonts w:eastAsia="仿宋_GB2312" w:cs="Times New Roman" w:hint="eastAsia"/>
          <w:sz w:val="32"/>
          <w:szCs w:val="32"/>
          <w:lang w:val="en-US" w:eastAsia="zh-CN"/>
        </w:rPr>
        <w:t>35蒸吨/小时及以下生物质锅炉整合升级或有序退出</w:t>
      </w:r>
      <w:r>
        <w:rPr>
          <w:rFonts w:ascii="Times New Roman" w:eastAsia="仿宋_GB2312" w:cs="Times New Roman" w:hAnsi="Times New Roman"/>
          <w:sz w:val="32"/>
          <w:szCs w:val="32"/>
          <w:lang w:val="en-US" w:eastAsia="zh-CN"/>
        </w:rPr>
        <w:t>。到2027年，全面淘汰65蒸吨/小时及以下工业燃煤锅炉和城市主城区供暖燃煤锅炉，同时做好供暖保障；全面淘汰</w:t>
      </w:r>
      <w:r>
        <w:rPr>
          <w:rFonts w:ascii="Times New Roman" w:eastAsia="仿宋_GB2312" w:cs="Times New Roman" w:hAnsi="Times New Roman"/>
          <w:sz w:val="32"/>
          <w:szCs w:val="32"/>
        </w:rPr>
        <w:t>燃油锅炉</w:t>
      </w:r>
      <w:r>
        <w:rPr>
          <w:rFonts w:ascii="Times New Roman" w:eastAsia="仿宋_GB2312" w:cs="Times New Roman" w:hAnsi="Times New Roman"/>
          <w:sz w:val="32"/>
          <w:szCs w:val="32"/>
          <w:lang w:eastAsia="zh-CN"/>
        </w:rPr>
        <w:t>。</w:t>
      </w:r>
      <w:r>
        <w:rPr>
          <w:rFonts w:ascii="楷体_GB2312" w:eastAsia="楷体_GB2312" w:cs="楷体_GB2312" w:hAnsi="楷体_GB2312"/>
          <w:b/>
          <w:bCs/>
          <w:color w:val="000000"/>
          <w:kern w:val="0"/>
          <w:sz w:val="32"/>
          <w:szCs w:val="32"/>
          <w:lang w:val="en-US" w:eastAsia="zh-CN"/>
        </w:rPr>
        <w:t>（责任部门：市生态环境局</w:t>
      </w:r>
      <w:r>
        <w:rPr>
          <w:rFonts w:ascii="楷体_GB2312" w:eastAsia="楷体_GB2312" w:cs="楷体_GB2312" w:hAnsi="楷体_GB2312" w:hint="eastAsia"/>
          <w:b/>
          <w:bCs/>
          <w:color w:val="000000"/>
          <w:kern w:val="0"/>
          <w:sz w:val="32"/>
          <w:szCs w:val="32"/>
          <w:lang w:val="en-US" w:eastAsia="zh-CN"/>
        </w:rPr>
        <w:t>、</w:t>
      </w:r>
      <w:r>
        <w:rPr>
          <w:rFonts w:ascii="楷体_GB2312" w:eastAsia="楷体_GB2312" w:cs="楷体_GB2312" w:hAnsi="楷体_GB2312"/>
          <w:b/>
          <w:bCs/>
          <w:color w:val="000000"/>
          <w:kern w:val="0"/>
          <w:sz w:val="32"/>
          <w:szCs w:val="32"/>
          <w:lang w:val="en-US" w:eastAsia="zh-CN"/>
        </w:rPr>
        <w:t>市发改委、</w:t>
      </w:r>
      <w:r>
        <w:rPr>
          <w:rFonts w:ascii="楷体_GB2312" w:eastAsia="楷体_GB2312" w:cs="楷体_GB2312" w:hAnsi="楷体_GB2312" w:hint="eastAsia"/>
          <w:b/>
          <w:bCs/>
          <w:color w:val="000000"/>
          <w:kern w:val="0"/>
          <w:sz w:val="32"/>
          <w:szCs w:val="32"/>
          <w:lang w:val="en-US" w:eastAsia="zh-CN"/>
        </w:rPr>
        <w:t>市工信局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strike w:val="0"/>
          <w:dstrike w:val="0"/>
          <w:color w:val="auto"/>
          <w:sz w:val="32"/>
          <w:szCs w:val="28"/>
          <w:lang w:val="en-US" w:eastAsia="zh-CN"/>
        </w:rPr>
      </w:pPr>
      <w:r>
        <w:rPr>
          <w:rFonts w:eastAsia="仿宋_GB2312" w:cs="Times New Roman" w:hint="eastAsia"/>
          <w:b/>
          <w:bCs/>
          <w:strike w:val="0"/>
          <w:dstrike w:val="0"/>
          <w:color w:val="auto"/>
          <w:sz w:val="32"/>
          <w:szCs w:val="28"/>
          <w:lang w:val="en-US" w:eastAsia="zh-CN"/>
        </w:rPr>
        <w:t>8.实施工业炉窑清洁能源替代</w:t>
      </w:r>
    </w:p>
    <w:p>
      <w:pPr>
        <w:keepNext w:val="0"/>
        <w:keepLines w:val="0"/>
        <w:pageBreakBefore w:val="0"/>
        <w:widowControl w:val="0"/>
        <w:kinsoku/>
        <w:wordWrap/>
        <w:overflowPunct/>
        <w:topLinePunct w:val="0"/>
        <w:autoSpaceDE/>
        <w:autoSpaceDN/>
        <w:adjustRightInd/>
        <w:snapToGrid/>
        <w:spacing w:before="0" w:beforeAutospacing="0" w:after="0" w:afterAutospacing="0" w:line="560" w:lineRule="exact"/>
        <w:ind w:left="0" w:firstLineChars="200" w:firstLine="640"/>
        <w:rPr>
          <w:rFonts w:ascii="楷体_GB2312" w:eastAsia="楷体_GB2312" w:cs="楷体_GB2312" w:hAnsi="楷体_GB2312"/>
          <w:b/>
          <w:bCs/>
          <w:color w:val="000000"/>
          <w:kern w:val="0"/>
          <w:sz w:val="32"/>
          <w:szCs w:val="32"/>
          <w:lang w:val="en-US" w:eastAsia="zh-CN"/>
        </w:rPr>
      </w:pPr>
      <w:r>
        <w:rPr>
          <w:rFonts w:ascii="仿宋_GB2312" w:eastAsia="仿宋_GB2312" w:cs="仿宋_GB2312" w:hAnsi="仿宋_GB2312" w:hint="eastAsia"/>
          <w:strike w:val="0"/>
          <w:dstrike w:val="0"/>
          <w:sz w:val="32"/>
          <w:szCs w:val="32"/>
          <w:lang w:val="en-US" w:eastAsia="zh-CN"/>
        </w:rPr>
        <w:t>有序推进电代煤，积极稳妥推进气代煤，原则上不再新建燃用煤、石油焦、渣油、重油等高污染燃料的工业炉窑。以煤、石油焦、渣油、重油等为燃料的工业炉窑改为使用电厂</w:t>
      </w:r>
      <w:r>
        <w:rPr>
          <w:rFonts w:ascii="Times New Roman" w:eastAsia="仿宋_GB2312" w:cs="Times New Roman" w:hAnsi="Times New Roman" w:hint="eastAsia"/>
          <w:strike w:val="0"/>
          <w:dstrike w:val="0"/>
          <w:sz w:val="32"/>
          <w:szCs w:val="32"/>
          <w:lang w:val="en-US" w:eastAsia="zh-CN"/>
        </w:rPr>
        <w:t>热力、工业余热或清洁能源。</w:t>
      </w:r>
      <w:r>
        <w:rPr>
          <w:rFonts w:eastAsia="仿宋_GB2312" w:cs="Times New Roman" w:hint="eastAsia"/>
          <w:strike w:val="0"/>
          <w:dstrike w:val="0"/>
          <w:sz w:val="32"/>
          <w:szCs w:val="32"/>
          <w:lang w:val="en-US" w:eastAsia="zh-CN"/>
        </w:rPr>
        <w:t>到2027年，淘汰燃煤独立石灰窑、燃料类煤气发生炉、使用焦炭的保温材料和岩矿棉企业</w:t>
      </w:r>
      <w:r>
        <w:rPr>
          <w:rFonts w:ascii="Times New Roman" w:eastAsia="仿宋_GB2312" w:cs="Times New Roman" w:hAnsi="Times New Roman" w:hint="eastAsia"/>
          <w:strike w:val="0"/>
          <w:dstrike w:val="0"/>
          <w:sz w:val="32"/>
          <w:szCs w:val="32"/>
          <w:lang w:val="en-US" w:eastAsia="zh-CN"/>
        </w:rPr>
        <w:t>。</w:t>
      </w:r>
      <w:r>
        <w:rPr>
          <w:rFonts w:ascii="楷体_GB2312" w:eastAsia="楷体_GB2312" w:cs="楷体_GB2312" w:hAnsi="楷体_GB2312"/>
          <w:b/>
          <w:bCs/>
          <w:color w:val="000000"/>
          <w:kern w:val="0"/>
          <w:sz w:val="32"/>
          <w:szCs w:val="32"/>
          <w:lang w:val="en-US" w:eastAsia="zh-CN"/>
        </w:rPr>
        <w:t>（责任部门：市生态环境局）</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hint="eastAsia"/>
          <w:b/>
          <w:bCs/>
          <w:strike w:val="0"/>
          <w:dstrike w:val="0"/>
          <w:color w:val="auto"/>
          <w:sz w:val="32"/>
          <w:szCs w:val="28"/>
          <w:lang w:val="en-US" w:eastAsia="zh-CN"/>
        </w:rPr>
      </w:pPr>
      <w:r>
        <w:rPr>
          <w:rFonts w:eastAsia="仿宋_GB2312" w:cs="Times New Roman" w:hint="eastAsia"/>
          <w:b/>
          <w:bCs/>
          <w:strike w:val="0"/>
          <w:dstrike w:val="0"/>
          <w:color w:val="auto"/>
          <w:sz w:val="32"/>
          <w:szCs w:val="28"/>
          <w:lang w:val="en-US" w:eastAsia="zh-CN"/>
        </w:rPr>
        <w:t>9.推进清洁能源建设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hint="eastAsia"/>
          <w:strike w:val="0"/>
          <w:dstrike w:val="0"/>
          <w:sz w:val="32"/>
          <w:szCs w:val="32"/>
          <w:lang w:val="en-US" w:eastAsia="zh-CN"/>
        </w:rPr>
      </w:pPr>
      <w:r>
        <w:rPr>
          <w:rFonts w:eastAsia="仿宋_GB2312" w:cs="Times New Roman" w:hint="eastAsia"/>
          <w:sz w:val="32"/>
          <w:szCs w:val="32"/>
          <w:lang w:val="en-US" w:eastAsia="zh-CN"/>
        </w:rPr>
        <w:t>加快构建新型电力系统，</w:t>
      </w:r>
      <w:r>
        <w:rPr>
          <w:rFonts w:ascii="Times New Roman" w:eastAsia="仿宋_GB2312" w:cs="Times New Roman" w:hAnsi="Times New Roman"/>
          <w:sz w:val="32"/>
          <w:szCs w:val="32"/>
        </w:rPr>
        <w:t>稳步推进抽水蓄能、</w:t>
      </w:r>
      <w:r>
        <w:rPr>
          <w:rFonts w:eastAsia="仿宋_GB2312" w:cs="Times New Roman" w:hint="eastAsia"/>
          <w:sz w:val="32"/>
          <w:szCs w:val="32"/>
          <w:lang w:val="en-US" w:eastAsia="zh-CN"/>
        </w:rPr>
        <w:t>光伏发电和</w:t>
      </w:r>
      <w:r>
        <w:rPr>
          <w:rFonts w:ascii="Times New Roman" w:eastAsia="仿宋_GB2312" w:cs="Times New Roman" w:hAnsi="Times New Roman"/>
          <w:sz w:val="32"/>
          <w:szCs w:val="32"/>
        </w:rPr>
        <w:t>海上风电等开发利用</w:t>
      </w:r>
      <w:r>
        <w:rPr>
          <w:rFonts w:eastAsia="仿宋_GB2312" w:cs="Times New Roman" w:hint="eastAsia"/>
          <w:sz w:val="32"/>
          <w:szCs w:val="32"/>
          <w:lang w:eastAsia="zh-CN"/>
        </w:rPr>
        <w:t>。</w:t>
      </w:r>
      <w:r>
        <w:rPr>
          <w:rFonts w:eastAsia="仿宋_GB2312" w:cs="Times New Roman" w:hint="eastAsia"/>
          <w:sz w:val="32"/>
          <w:szCs w:val="32"/>
          <w:lang w:val="en-US" w:eastAsia="zh-CN"/>
        </w:rPr>
        <w:t>到</w:t>
      </w:r>
      <w:r>
        <w:rPr>
          <w:rFonts w:ascii="Times New Roman" w:eastAsia="仿宋_GB2312" w:cs="Times New Roman" w:hAnsi="Times New Roman"/>
          <w:sz w:val="32"/>
          <w:szCs w:val="32"/>
        </w:rPr>
        <w:t>2027年</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hint="eastAsia"/>
          <w:sz w:val="32"/>
          <w:szCs w:val="32"/>
          <w:lang w:val="en-US" w:eastAsia="zh-CN"/>
        </w:rPr>
        <w:t>非化石能源比重</w:t>
      </w:r>
      <w:r>
        <w:rPr>
          <w:rFonts w:ascii="Times New Roman" w:eastAsia="仿宋_GB2312" w:cs="Times New Roman" w:hAnsi="Times New Roman"/>
          <w:sz w:val="32"/>
          <w:szCs w:val="32"/>
        </w:rPr>
        <w:t>达到1</w:t>
      </w:r>
      <w:r>
        <w:rPr>
          <w:rFonts w:eastAsia="仿宋_GB2312" w:cs="Times New Roman" w:hint="eastAsia"/>
          <w:sz w:val="32"/>
          <w:szCs w:val="32"/>
          <w:lang w:val="en-US" w:eastAsia="zh-CN"/>
        </w:rPr>
        <w:t>4</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lang w:val="en-US" w:eastAsia="zh-CN"/>
        </w:rPr>
        <w:t>以上。</w:t>
      </w:r>
      <w:r>
        <w:rPr>
          <w:rFonts w:eastAsia="仿宋_GB2312" w:cs="Times New Roman" w:hint="eastAsia"/>
          <w:strike w:val="0"/>
          <w:dstrike w:val="0"/>
          <w:sz w:val="32"/>
          <w:szCs w:val="32"/>
          <w:lang w:val="en-US" w:eastAsia="zh-CN"/>
        </w:rPr>
        <w:t>到2030年，抽水蓄能电站装机容量力争达到120万千瓦；</w:t>
      </w:r>
      <w:r>
        <w:rPr>
          <w:rFonts w:ascii="Times New Roman" w:eastAsia="仿宋_GB2312" w:cs="Times New Roman" w:hAnsi="Times New Roman" w:hint="eastAsia"/>
          <w:strike w:val="0"/>
          <w:dstrike w:val="0"/>
          <w:sz w:val="32"/>
          <w:szCs w:val="32"/>
          <w:lang w:val="en-US" w:eastAsia="zh-CN"/>
        </w:rPr>
        <w:t>光伏发电、风电装机规模力争达到650万千瓦以上。</w:t>
      </w:r>
      <w:r>
        <w:rPr>
          <w:rFonts w:eastAsia="仿宋_GB2312" w:cs="Times New Roman" w:hint="eastAsia"/>
          <w:sz w:val="32"/>
          <w:szCs w:val="32"/>
          <w:lang w:val="en-US" w:eastAsia="zh-CN"/>
        </w:rPr>
        <w:t>大力发展可再生能源制氢和氢气提纯产业</w:t>
      </w:r>
      <w:r>
        <w:rPr>
          <w:rFonts w:ascii="Times New Roman" w:eastAsia="仿宋_GB2312" w:cs="Times New Roman" w:hAnsi="Times New Roman"/>
          <w:sz w:val="32"/>
          <w:szCs w:val="32"/>
        </w:rPr>
        <w:t>。</w:t>
      </w:r>
      <w:r>
        <w:rPr>
          <w:rFonts w:eastAsia="仿宋_GB2312" w:cs="Times New Roman" w:hint="eastAsia"/>
          <w:sz w:val="32"/>
          <w:szCs w:val="32"/>
          <w:lang w:val="en-US" w:eastAsia="zh-CN"/>
        </w:rPr>
        <w:t>到2030年，</w:t>
      </w:r>
      <w:r>
        <w:rPr>
          <w:rFonts w:ascii="Times New Roman" w:eastAsia="仿宋_GB2312" w:cs="Times New Roman" w:hAnsi="Times New Roman" w:hint="eastAsia"/>
          <w:strike w:val="0"/>
          <w:dstrike w:val="0"/>
          <w:sz w:val="32"/>
          <w:szCs w:val="32"/>
          <w:lang w:val="en-US" w:eastAsia="zh-CN"/>
        </w:rPr>
        <w:t>制</w:t>
      </w:r>
      <w:r>
        <w:rPr>
          <w:rFonts w:eastAsia="仿宋_GB2312" w:cs="Times New Roman" w:hint="eastAsia"/>
          <w:strike w:val="0"/>
          <w:dstrike w:val="0"/>
          <w:sz w:val="32"/>
          <w:szCs w:val="32"/>
          <w:lang w:val="en-US" w:eastAsia="zh-CN"/>
        </w:rPr>
        <w:t>氢能</w:t>
      </w:r>
      <w:r>
        <w:rPr>
          <w:rFonts w:ascii="Times New Roman" w:eastAsia="仿宋_GB2312" w:cs="Times New Roman" w:hAnsi="Times New Roman" w:hint="eastAsia"/>
          <w:strike w:val="0"/>
          <w:dstrike w:val="0"/>
          <w:sz w:val="32"/>
          <w:szCs w:val="32"/>
          <w:lang w:val="en-US" w:eastAsia="zh-CN"/>
        </w:rPr>
        <w:t>力</w:t>
      </w:r>
      <w:r>
        <w:rPr>
          <w:rFonts w:eastAsia="仿宋_GB2312" w:cs="Times New Roman" w:hint="eastAsia"/>
          <w:strike w:val="0"/>
          <w:dstrike w:val="0"/>
          <w:sz w:val="32"/>
          <w:szCs w:val="32"/>
          <w:lang w:val="en-US" w:eastAsia="zh-CN"/>
        </w:rPr>
        <w:t>力争</w:t>
      </w:r>
      <w:r>
        <w:rPr>
          <w:rFonts w:ascii="Times New Roman" w:eastAsia="仿宋_GB2312" w:cs="Times New Roman" w:hAnsi="Times New Roman" w:hint="eastAsia"/>
          <w:strike w:val="0"/>
          <w:dstrike w:val="0"/>
          <w:sz w:val="32"/>
          <w:szCs w:val="32"/>
          <w:lang w:val="en-US" w:eastAsia="zh-CN"/>
        </w:rPr>
        <w:t>达</w:t>
      </w:r>
      <w:r>
        <w:rPr>
          <w:rFonts w:eastAsia="仿宋_GB2312" w:cs="Times New Roman" w:hint="eastAsia"/>
          <w:strike w:val="0"/>
          <w:dstrike w:val="0"/>
          <w:sz w:val="32"/>
          <w:szCs w:val="32"/>
          <w:lang w:val="en-US" w:eastAsia="zh-CN"/>
        </w:rPr>
        <w:t>到</w:t>
      </w:r>
      <w:r>
        <w:rPr>
          <w:rFonts w:ascii="Times New Roman" w:eastAsia="仿宋_GB2312" w:cs="Times New Roman" w:hAnsi="Times New Roman" w:hint="eastAsia"/>
          <w:strike w:val="0"/>
          <w:dstrike w:val="0"/>
          <w:sz w:val="32"/>
          <w:szCs w:val="32"/>
          <w:lang w:val="en-US" w:eastAsia="zh-CN"/>
        </w:rPr>
        <w:t>28亿标方。</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责任部门：市发改委、市生态环境局、市城管执法局、市海洋渔业局、市数政局、市资源规划局</w:t>
      </w:r>
      <w:r>
        <w:rPr>
          <w:rFonts w:ascii="楷体_GB2312" w:eastAsia="楷体_GB2312" w:cs="楷体_GB2312" w:hAnsi="楷体_GB2312"/>
          <w:b/>
          <w:bCs/>
          <w:color w:val="000000"/>
          <w:kern w:val="0"/>
          <w:sz w:val="32"/>
          <w:szCs w:val="32"/>
          <w:lang w:val="en-US" w:eastAsia="zh-CN"/>
        </w:rPr>
        <w:t>）</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b/>
          <w:bCs/>
          <w:color w:val="auto"/>
          <w:sz w:val="32"/>
          <w:szCs w:val="32"/>
          <w:lang w:val="en-US" w:eastAsia="zh-CN"/>
        </w:rPr>
      </w:pPr>
      <w:bookmarkStart w:id="17" w:name="_Toc25503"/>
      <w:r>
        <w:rPr>
          <w:rFonts w:ascii="楷体_GB2312" w:eastAsia="楷体_GB2312" w:cs="楷体_GB2312" w:hAnsi="楷体_GB2312" w:hint="eastAsia"/>
          <w:b/>
          <w:bCs/>
          <w:color w:val="auto"/>
          <w:sz w:val="32"/>
          <w:szCs w:val="32"/>
          <w:lang w:val="en-US" w:eastAsia="zh-CN"/>
        </w:rPr>
        <w:t>（三）深化运输结构调整，</w:t>
      </w:r>
      <w:bookmarkEnd w:id="17"/>
      <w:r>
        <w:rPr>
          <w:rFonts w:ascii="楷体_GB2312" w:eastAsia="楷体_GB2312" w:cs="楷体_GB2312" w:hAnsi="楷体_GB2312" w:hint="eastAsia"/>
          <w:b/>
          <w:bCs/>
          <w:color w:val="auto"/>
          <w:sz w:val="32"/>
          <w:szCs w:val="32"/>
          <w:lang w:val="en-US" w:eastAsia="zh-CN"/>
        </w:rPr>
        <w:t>提升清洁运输比例</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10.</w:t>
      </w:r>
      <w:r>
        <w:rPr>
          <w:rFonts w:eastAsia="仿宋_GB2312" w:cs="Times New Roman"/>
          <w:b/>
          <w:bCs/>
          <w:color w:val="auto"/>
          <w:sz w:val="32"/>
          <w:szCs w:val="28"/>
          <w:lang w:val="en-US" w:eastAsia="zh-CN"/>
        </w:rPr>
        <w:t>调整货物运输结构</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rPr>
          <w:rFonts w:eastAsia="仿宋_GB2312" w:cs="Times New Roman" w:hint="eastAsia"/>
          <w:color w:val="0000FF"/>
          <w:sz w:val="32"/>
          <w:szCs w:val="32"/>
          <w:lang w:eastAsia="zh-CN"/>
        </w:rPr>
      </w:pPr>
      <w:r>
        <w:rPr>
          <w:rFonts w:eastAsia="仿宋_GB2312" w:cs="Times New Roman" w:hint="eastAsia"/>
          <w:sz w:val="32"/>
          <w:szCs w:val="32"/>
          <w:lang w:val="en-US" w:eastAsia="zh-CN"/>
        </w:rPr>
        <w:t>充分挖掘铁路站场和专用线资源，积极推广“外集内配”等生产生活物资公铁联运模式。大力推进绿色货运配送体系发展。火电、钢铁、煤炭、有色、水泥、石化化工、砂石骨料等重点行业新、改、扩建项目原则上实现清洁运输，到2027年，清洁运输比例基本实现100%；物流园区大宗货物清洁运输比例达到50%。</w:t>
      </w:r>
      <w:r>
        <w:rPr>
          <w:rFonts w:ascii="Times New Roman" w:eastAsia="仿宋_GB2312" w:cs="Times New Roman" w:hAnsi="Times New Roman"/>
          <w:sz w:val="32"/>
          <w:szCs w:val="32"/>
        </w:rPr>
        <w:t>大宗货物中长距离运输优先采用铁路、水路运输，短距离运输优先采用封闭式皮带廊道或新能源车船。</w:t>
      </w:r>
      <w:r>
        <w:rPr>
          <w:rFonts w:eastAsia="仿宋_GB2312" w:cs="Times New Roman" w:hint="eastAsia"/>
          <w:sz w:val="32"/>
          <w:szCs w:val="32"/>
          <w:lang w:val="en-US" w:eastAsia="zh-CN"/>
        </w:rPr>
        <w:t>推动大秦铁路按最大运输能力保障需求，同时</w:t>
      </w:r>
      <w:r>
        <w:rPr>
          <w:rFonts w:ascii="Times New Roman" w:eastAsia="仿宋_GB2312" w:cs="Times New Roman" w:hAnsi="Times New Roman"/>
          <w:sz w:val="32"/>
          <w:szCs w:val="32"/>
          <w:lang w:val="en-US" w:eastAsia="zh-CN"/>
        </w:rPr>
        <w:t>加快推进铁路专用线</w:t>
      </w:r>
      <w:r>
        <w:rPr>
          <w:rFonts w:ascii="Times New Roman" w:eastAsia="仿宋_GB2312" w:cs="Times New Roman" w:hAnsi="Times New Roman" w:hint="eastAsia"/>
          <w:sz w:val="32"/>
          <w:szCs w:val="32"/>
          <w:lang w:val="en-US" w:eastAsia="zh-CN"/>
        </w:rPr>
        <w:t>项目建设</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sz w:val="32"/>
          <w:szCs w:val="32"/>
        </w:rPr>
        <w:t>新建或迁建煤炭、矿石、焦炭等大宗货物年运量150万吨以上的物流园区、工矿企业及粮食储备库等，原则上要接入铁路专用线或管道</w:t>
      </w:r>
      <w:r>
        <w:rPr>
          <w:rFonts w:eastAsia="仿宋_GB2312" w:cs="Times New Roman" w:hint="eastAsia"/>
          <w:sz w:val="32"/>
          <w:szCs w:val="32"/>
          <w:lang w:eastAsia="zh-CN"/>
        </w:rPr>
        <w:t>。</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w:t>
      </w:r>
      <w:r>
        <w:rPr>
          <w:rFonts w:ascii="楷体_GB2312" w:eastAsia="楷体_GB2312" w:cs="楷体_GB2312" w:hAnsi="楷体_GB2312"/>
          <w:b/>
          <w:bCs/>
          <w:color w:val="000000"/>
          <w:kern w:val="0"/>
          <w:sz w:val="32"/>
          <w:szCs w:val="32"/>
          <w:lang w:val="en-US" w:eastAsia="zh-CN"/>
        </w:rPr>
        <w:t>市交通运输局、</w:t>
      </w:r>
      <w:r>
        <w:rPr>
          <w:rFonts w:ascii="楷体_GB2312" w:eastAsia="楷体_GB2312" w:cs="楷体_GB2312" w:hAnsi="楷体_GB2312" w:hint="eastAsia"/>
          <w:b/>
          <w:bCs/>
          <w:color w:val="000000"/>
          <w:kern w:val="0"/>
          <w:sz w:val="32"/>
          <w:szCs w:val="32"/>
          <w:lang w:val="en-US" w:eastAsia="zh-CN"/>
        </w:rPr>
        <w:t>市外事商务局、市公安局、市邮政管理局、</w:t>
      </w:r>
      <w:r>
        <w:rPr>
          <w:rFonts w:ascii="楷体_GB2312" w:eastAsia="楷体_GB2312" w:cs="楷体_GB2312" w:hAnsi="楷体_GB2312"/>
          <w:b/>
          <w:bCs/>
          <w:color w:val="000000"/>
          <w:kern w:val="0"/>
          <w:sz w:val="32"/>
          <w:szCs w:val="32"/>
          <w:lang w:val="en-US" w:eastAsia="zh-CN"/>
        </w:rPr>
        <w:t>市发改委、市生态环境局、市海洋渔业局、</w:t>
      </w:r>
      <w:r>
        <w:rPr>
          <w:rFonts w:ascii="楷体_GB2312" w:eastAsia="楷体_GB2312" w:cs="楷体_GB2312" w:hAnsi="楷体_GB2312" w:hint="eastAsia"/>
          <w:b/>
          <w:bCs/>
          <w:color w:val="000000"/>
          <w:kern w:val="0"/>
          <w:sz w:val="32"/>
          <w:szCs w:val="32"/>
          <w:lang w:val="en-US" w:eastAsia="zh-CN"/>
        </w:rPr>
        <w:t>市工信局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11.推进</w:t>
      </w:r>
      <w:r>
        <w:rPr>
          <w:rFonts w:eastAsia="仿宋_GB2312" w:cs="Times New Roman"/>
          <w:b/>
          <w:bCs/>
          <w:color w:val="auto"/>
          <w:sz w:val="32"/>
          <w:szCs w:val="28"/>
          <w:lang w:val="en-US" w:eastAsia="zh-CN"/>
        </w:rPr>
        <w:t>港口</w:t>
      </w:r>
      <w:r>
        <w:rPr>
          <w:rFonts w:eastAsia="仿宋_GB2312" w:cs="Times New Roman" w:hint="eastAsia"/>
          <w:b/>
          <w:bCs/>
          <w:color w:val="auto"/>
          <w:sz w:val="32"/>
          <w:szCs w:val="28"/>
          <w:lang w:val="en-US" w:eastAsia="zh-CN"/>
        </w:rPr>
        <w:t>作业车船升级</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rPr>
          <w:rFonts w:ascii="Times New Roman" w:eastAsia="仿宋_GB2312" w:cs="Times New Roman" w:hAnsi="Times New Roman"/>
          <w:color w:val="0000FF"/>
          <w:sz w:val="32"/>
          <w:szCs w:val="32"/>
          <w:lang w:eastAsia="zh-CN"/>
        </w:rPr>
      </w:pPr>
      <w:r>
        <w:rPr>
          <w:rFonts w:ascii="Times New Roman" w:eastAsia="仿宋_GB2312" w:cs="Times New Roman" w:hAnsi="Times New Roman"/>
          <w:sz w:val="32"/>
          <w:szCs w:val="32"/>
          <w:lang w:eastAsia="zh-CN"/>
        </w:rPr>
        <w:t>主要港口新增或更换作业车辆新能源比例达到</w:t>
      </w:r>
      <w:r>
        <w:rPr>
          <w:rFonts w:eastAsia="仿宋_GB2312" w:cs="Times New Roman" w:hint="eastAsia"/>
          <w:sz w:val="32"/>
          <w:szCs w:val="32"/>
          <w:lang w:val="en-US" w:eastAsia="zh-CN"/>
        </w:rPr>
        <w:t>10</w:t>
      </w:r>
      <w:r>
        <w:rPr>
          <w:rFonts w:ascii="Times New Roman" w:eastAsia="仿宋_GB2312" w:cs="Times New Roman" w:hAnsi="Times New Roman"/>
          <w:sz w:val="32"/>
          <w:szCs w:val="32"/>
          <w:lang w:eastAsia="zh-CN"/>
        </w:rPr>
        <w:t>0%，作业机械主要采用新能源。</w:t>
      </w:r>
      <w:r>
        <w:rPr>
          <w:rFonts w:eastAsia="仿宋_GB2312" w:cs="Times New Roman" w:hint="eastAsia"/>
          <w:sz w:val="32"/>
          <w:szCs w:val="32"/>
          <w:lang w:val="en-US" w:eastAsia="zh-CN"/>
        </w:rPr>
        <w:t>2027年，煤炭集港实现100%清洁运输，煤炭疏港清洁运输比例达到90%以上，焦炭、铁矿石等集疏港清洁运输比例达到85%以上，力争达到90%以上。</w:t>
      </w:r>
      <w:r>
        <w:rPr>
          <w:rFonts w:ascii="Times New Roman" w:eastAsia="仿宋_GB2312" w:cs="Times New Roman" w:hAnsi="Times New Roman"/>
          <w:sz w:val="32"/>
          <w:szCs w:val="32"/>
          <w:lang w:eastAsia="zh-CN"/>
        </w:rPr>
        <w:t>主要港口新增、更换拖船优先使用电动或天然气等清洁能源船舶</w:t>
      </w:r>
      <w:r>
        <w:rPr>
          <w:rFonts w:eastAsia="仿宋_GB2312" w:cs="Times New Roman" w:hint="eastAsia"/>
          <w:sz w:val="32"/>
          <w:szCs w:val="32"/>
          <w:lang w:eastAsia="zh-CN"/>
        </w:rPr>
        <w:t>，</w:t>
      </w:r>
      <w:r>
        <w:rPr>
          <w:rFonts w:ascii="Times New Roman" w:eastAsia="仿宋_GB2312" w:cs="Times New Roman" w:hAnsi="Times New Roman"/>
          <w:sz w:val="32"/>
          <w:szCs w:val="32"/>
          <w:lang w:eastAsia="zh-CN"/>
        </w:rPr>
        <w:t>淘汰高耗能高排放老旧船舶。</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w:t>
      </w:r>
      <w:r>
        <w:rPr>
          <w:rFonts w:ascii="楷体_GB2312" w:eastAsia="楷体_GB2312" w:cs="楷体_GB2312" w:hAnsi="楷体_GB2312"/>
          <w:b/>
          <w:bCs/>
          <w:color w:val="000000"/>
          <w:kern w:val="0"/>
          <w:sz w:val="32"/>
          <w:szCs w:val="32"/>
          <w:lang w:val="en-US" w:eastAsia="zh-CN"/>
        </w:rPr>
        <w:t>市海洋渔业局）</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12.提升车辆新能源比例</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rPr>
          <w:rFonts w:ascii="楷体_GB2312" w:eastAsia="楷体_GB2312" w:cs="楷体_GB2312" w:hAnsi="楷体_GB2312" w:hint="eastAsia"/>
          <w:b/>
          <w:bCs/>
          <w:color w:val="000000"/>
          <w:kern w:val="0"/>
          <w:sz w:val="32"/>
          <w:szCs w:val="32"/>
          <w:lang w:val="en-US" w:eastAsia="zh-CN"/>
        </w:rPr>
      </w:pPr>
      <w:r>
        <w:rPr>
          <w:rFonts w:ascii="Times New Roman" w:eastAsia="仿宋_GB2312" w:cs="Times New Roman" w:hAnsi="Times New Roman"/>
          <w:color w:val="auto"/>
          <w:sz w:val="32"/>
          <w:szCs w:val="32"/>
          <w:lang w:val="en-US" w:eastAsia="zh-CN"/>
        </w:rPr>
        <w:t>钢铁、有色、水泥、煤炭、平板玻璃、火电、垃圾发电、矿山和砂石骨料等</w:t>
      </w:r>
      <w:r>
        <w:rPr>
          <w:rFonts w:ascii="Times New Roman" w:eastAsia="仿宋_GB2312" w:cs="Times New Roman" w:hAnsi="Times New Roman"/>
          <w:sz w:val="32"/>
          <w:szCs w:val="32"/>
          <w:lang w:val="en-US" w:eastAsia="zh-CN"/>
        </w:rPr>
        <w:t>重点行业企业、工业园区、物流园区、铁路货场、施工工地和矿山新增或更新的内部车辆和非道路移动机械采用新能源（无对应的使用国四及以上机械，下同）。到2027年，</w:t>
      </w:r>
      <w:r>
        <w:rPr>
          <w:rFonts w:ascii="Times New Roman" w:eastAsia="仿宋_GB2312" w:cs="Times New Roman" w:hAnsi="Times New Roman"/>
          <w:color w:val="auto"/>
          <w:sz w:val="32"/>
          <w:szCs w:val="32"/>
          <w:lang w:val="en-US" w:eastAsia="zh-CN"/>
        </w:rPr>
        <w:t>钢铁、有色、水泥、煤炭、平板玻璃、火电、垃圾发电、矿山和砂石骨料等重点行业</w:t>
      </w:r>
      <w:r>
        <w:rPr>
          <w:rFonts w:eastAsia="仿宋_GB2312" w:cs="Times New Roman" w:hint="eastAsia"/>
          <w:sz w:val="32"/>
          <w:szCs w:val="32"/>
          <w:lang w:val="en-US" w:eastAsia="zh-CN"/>
        </w:rPr>
        <w:t>产内运输车辆</w:t>
      </w:r>
      <w:r>
        <w:rPr>
          <w:rFonts w:ascii="Times New Roman" w:eastAsia="仿宋_GB2312" w:cs="Times New Roman" w:hAnsi="Times New Roman"/>
          <w:sz w:val="32"/>
          <w:szCs w:val="32"/>
          <w:lang w:val="en-US" w:eastAsia="zh-CN"/>
        </w:rPr>
        <w:t>和非道路移动机械全部实现新能源化；</w:t>
      </w:r>
      <w:r>
        <w:rPr>
          <w:rFonts w:eastAsia="仿宋_GB2312" w:cs="Times New Roman" w:hint="eastAsia"/>
          <w:sz w:val="32"/>
          <w:szCs w:val="32"/>
          <w:lang w:val="en-US" w:eastAsia="zh-CN"/>
        </w:rPr>
        <w:t>城市建成区</w:t>
      </w:r>
      <w:r>
        <w:rPr>
          <w:rFonts w:ascii="Times New Roman" w:eastAsia="仿宋_GB2312" w:cs="Times New Roman" w:hAnsi="Times New Roman"/>
          <w:sz w:val="32"/>
          <w:szCs w:val="32"/>
          <w:lang w:val="en-US" w:eastAsia="zh-CN"/>
        </w:rPr>
        <w:t>施工工地全面使用新能源渣土运输车、商砼车和非道路移动机械。新增或更新的公交、出租、</w:t>
      </w:r>
      <w:r>
        <w:rPr>
          <w:rFonts w:eastAsia="仿宋_GB2312" w:cs="Times New Roman" w:hint="eastAsia"/>
          <w:sz w:val="32"/>
          <w:szCs w:val="32"/>
          <w:lang w:val="en-US" w:eastAsia="zh-CN"/>
        </w:rPr>
        <w:t>城市物流配送、</w:t>
      </w:r>
      <w:r>
        <w:rPr>
          <w:rFonts w:ascii="Times New Roman" w:eastAsia="仿宋_GB2312" w:cs="Times New Roman" w:hAnsi="Times New Roman"/>
          <w:sz w:val="32"/>
          <w:szCs w:val="32"/>
          <w:lang w:val="en-US" w:eastAsia="zh-CN"/>
        </w:rPr>
        <w:t>轻型环卫、</w:t>
      </w:r>
      <w:r>
        <w:rPr>
          <w:rFonts w:eastAsia="仿宋_GB2312" w:cs="Times New Roman" w:hint="eastAsia"/>
          <w:sz w:val="32"/>
          <w:szCs w:val="32"/>
          <w:lang w:val="en-US" w:eastAsia="zh-CN"/>
        </w:rPr>
        <w:t>邮政快递原则上实现新能源化，</w:t>
      </w:r>
      <w:r>
        <w:rPr>
          <w:rFonts w:ascii="Times New Roman" w:eastAsia="仿宋_GB2312" w:cs="Times New Roman" w:hAnsi="Times New Roman"/>
          <w:sz w:val="32"/>
          <w:szCs w:val="32"/>
          <w:lang w:val="en-US" w:eastAsia="zh-CN"/>
        </w:rPr>
        <w:t>新增或更新</w:t>
      </w:r>
      <w:r>
        <w:rPr>
          <w:rFonts w:eastAsia="仿宋_GB2312" w:cs="Times New Roman" w:hint="eastAsia"/>
          <w:sz w:val="32"/>
          <w:szCs w:val="32"/>
          <w:lang w:val="en-US" w:eastAsia="zh-CN"/>
        </w:rPr>
        <w:t>的</w:t>
      </w:r>
      <w:r>
        <w:rPr>
          <w:rFonts w:ascii="Times New Roman" w:eastAsia="仿宋_GB2312" w:cs="Times New Roman" w:hAnsi="Times New Roman"/>
          <w:sz w:val="32"/>
          <w:szCs w:val="32"/>
          <w:lang w:val="en-US" w:eastAsia="zh-CN"/>
        </w:rPr>
        <w:t>生活和建筑垃圾运输车、校车、通勤车、机场大巴以及7吨以下叉车全面实现新能源化。到2026年，公共领域车辆新能源化比例达到70%。到2027年，公共领域车辆</w:t>
      </w:r>
      <w:r>
        <w:rPr>
          <w:rFonts w:eastAsia="仿宋_GB2312" w:cs="Times New Roman" w:hint="eastAsia"/>
          <w:sz w:val="32"/>
          <w:szCs w:val="32"/>
          <w:lang w:val="en-US" w:eastAsia="zh-CN"/>
        </w:rPr>
        <w:t>力争</w:t>
      </w:r>
      <w:r>
        <w:rPr>
          <w:rFonts w:ascii="Times New Roman" w:eastAsia="仿宋_GB2312" w:cs="Times New Roman" w:hAnsi="Times New Roman"/>
          <w:sz w:val="32"/>
          <w:szCs w:val="32"/>
          <w:lang w:val="en-US" w:eastAsia="zh-CN"/>
        </w:rPr>
        <w:t>全面实现新能源化。</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责任部门：市工信局、市交通运输局、市生态环境局、市发改委、</w:t>
      </w:r>
      <w:r>
        <w:rPr>
          <w:rFonts w:ascii="楷体_GB2312" w:eastAsia="楷体_GB2312" w:cs="楷体_GB2312" w:hAnsi="楷体_GB2312"/>
          <w:b/>
          <w:bCs/>
          <w:color w:val="000000"/>
          <w:kern w:val="0"/>
          <w:sz w:val="32"/>
          <w:szCs w:val="32"/>
          <w:lang w:val="en-US" w:eastAsia="zh-CN"/>
        </w:rPr>
        <w:t>市住建局、</w:t>
      </w:r>
      <w:r>
        <w:rPr>
          <w:rFonts w:ascii="楷体_GB2312" w:eastAsia="楷体_GB2312" w:cs="楷体_GB2312" w:hAnsi="楷体_GB2312" w:hint="eastAsia"/>
          <w:b/>
          <w:bCs/>
          <w:color w:val="000000"/>
          <w:kern w:val="0"/>
          <w:sz w:val="32"/>
          <w:szCs w:val="32"/>
          <w:lang w:val="en-US" w:eastAsia="zh-CN"/>
        </w:rPr>
        <w:t>市城管执法局、市邮政</w:t>
      </w:r>
      <w:r>
        <w:rPr>
          <w:rFonts w:ascii="楷体_GB2312" w:eastAsia="楷体_GB2312" w:cs="楷体_GB2312" w:hAnsi="楷体_GB2312"/>
          <w:b/>
          <w:bCs/>
          <w:color w:val="000000"/>
          <w:kern w:val="0"/>
          <w:sz w:val="32"/>
          <w:szCs w:val="32"/>
          <w:lang w:val="en-US" w:eastAsia="zh-CN"/>
        </w:rPr>
        <w:t>管理</w:t>
      </w:r>
      <w:r>
        <w:rPr>
          <w:rFonts w:ascii="楷体_GB2312" w:eastAsia="楷体_GB2312" w:cs="楷体_GB2312" w:hAnsi="楷体_GB2312" w:hint="eastAsia"/>
          <w:b/>
          <w:bCs/>
          <w:color w:val="000000"/>
          <w:kern w:val="0"/>
          <w:sz w:val="32"/>
          <w:szCs w:val="32"/>
          <w:lang w:val="en-US" w:eastAsia="zh-CN"/>
        </w:rPr>
        <w:t>局、市资源规划局</w:t>
      </w:r>
      <w:bookmarkStart w:id="18" w:name="_GoBack"/>
      <w:bookmarkEnd w:id="18"/>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hint="eastAsia"/>
          <w:b/>
          <w:bCs/>
          <w:color w:val="auto"/>
          <w:sz w:val="32"/>
          <w:szCs w:val="28"/>
          <w:lang w:val="en-US" w:eastAsia="zh-CN"/>
        </w:rPr>
      </w:pPr>
      <w:r>
        <w:rPr>
          <w:rFonts w:eastAsia="仿宋_GB2312" w:cs="Times New Roman" w:hint="eastAsia"/>
          <w:b/>
          <w:bCs/>
          <w:color w:val="auto"/>
          <w:sz w:val="32"/>
          <w:szCs w:val="28"/>
          <w:lang w:val="en-US" w:eastAsia="zh-CN"/>
        </w:rPr>
        <w:t>13.推进柴油机清洁化</w:t>
      </w:r>
    </w:p>
    <w:p>
      <w:pPr>
        <w:keepNext w:val="0"/>
        <w:keepLines w:val="0"/>
        <w:pageBreakBefore w:val="0"/>
        <w:widowControl w:val="0"/>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hint="eastAsia"/>
          <w:b/>
          <w:bCs/>
          <w:color w:val="000000"/>
          <w:kern w:val="0"/>
          <w:sz w:val="32"/>
          <w:szCs w:val="32"/>
          <w:lang w:val="en-US" w:eastAsia="zh-CN"/>
        </w:rPr>
      </w:pPr>
      <w:r>
        <w:rPr>
          <w:rFonts w:eastAsia="仿宋_GB2312" w:cs="Times New Roman" w:hint="eastAsia"/>
          <w:sz w:val="32"/>
          <w:szCs w:val="32"/>
          <w:lang w:val="en-US" w:eastAsia="zh-CN"/>
        </w:rPr>
        <w:t>加快</w:t>
      </w:r>
      <w:r>
        <w:rPr>
          <w:rFonts w:ascii="Times New Roman" w:eastAsia="仿宋_GB2312" w:cs="Times New Roman" w:hAnsi="Times New Roman"/>
          <w:sz w:val="32"/>
          <w:szCs w:val="32"/>
          <w:lang w:val="en-US" w:eastAsia="zh-CN"/>
        </w:rPr>
        <w:t>推进国四及以下排放标准货车和国二及以下排放标准非道路移动机械淘汰。机场新增作业车辆和机械应电尽电。主要高速公路、普通国省干线等因地制宜建设重型货车大功率充电设施、换电站或加氢站。到2027年，机场近机位地面电源100%覆盖，远机位覆盖率不低于40%；老旧型铁路内燃机车全部退出铁路运输市场，鼓励新能源机车推广应用。</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责任部门：市生态环境局、市交通运输局</w:t>
      </w:r>
      <w:r>
        <w:rPr>
          <w:rFonts w:ascii="楷体_GB2312" w:eastAsia="楷体_GB2312" w:cs="楷体_GB2312" w:hAnsi="楷体_GB2312"/>
          <w:b/>
          <w:bCs/>
          <w:color w:val="000000"/>
          <w:kern w:val="0"/>
          <w:sz w:val="32"/>
          <w:szCs w:val="32"/>
          <w:lang w:val="en-US" w:eastAsia="zh-CN"/>
        </w:rPr>
        <w:t>、市公安局、市工信局、市住建局、市发改委）</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bookmarkStart w:id="19" w:name="_Toc18421354"/>
      <w:r>
        <w:rPr>
          <w:rFonts w:eastAsia="仿宋_GB2312" w:cs="Times New Roman" w:hint="eastAsia"/>
          <w:b/>
          <w:bCs/>
          <w:color w:val="auto"/>
          <w:sz w:val="32"/>
          <w:szCs w:val="28"/>
          <w:lang w:val="en-US" w:eastAsia="zh-CN"/>
        </w:rPr>
        <w:t>14.强化柴油车辆监管力度</w:t>
      </w:r>
    </w:p>
    <w:p>
      <w:pPr>
        <w:keepNext w:val="0"/>
        <w:keepLines w:val="0"/>
        <w:pageBreakBefore w:val="0"/>
        <w:widowControl w:val="0"/>
        <w:kinsoku/>
        <w:wordWrap/>
        <w:topLinePunct w:val="0"/>
        <w:autoSpaceDN/>
        <w:bidi w:val="0"/>
        <w:spacing w:before="0" w:beforeAutospacing="0" w:after="0" w:afterAutospacing="0" w:line="560" w:lineRule="exact"/>
        <w:ind w:left="0" w:firstLineChars="200" w:firstLine="640"/>
        <w:jc w:val="both"/>
        <w:rPr>
          <w:rFonts w:ascii="Times New Roman" w:eastAsia="仿宋_GB2312" w:cs="Times New Roman" w:hAnsi="Times New Roman"/>
          <w:sz w:val="32"/>
          <w:szCs w:val="32"/>
        </w:rPr>
      </w:pPr>
      <w:r>
        <w:rPr>
          <w:rFonts w:ascii="Times New Roman" w:eastAsia="仿宋_GB2312" w:cs="Times New Roman" w:hAnsi="Times New Roman"/>
          <w:sz w:val="32"/>
          <w:szCs w:val="32"/>
          <w:lang w:val="en-US" w:eastAsia="zh-CN"/>
        </w:rPr>
        <w:t>做好柴油货车达标排放管控工作，严厉打击污染控制装置不正常使用、屏蔽OBD功能、尾气排放不达标等行为。</w:t>
      </w:r>
      <w:r>
        <w:rPr>
          <w:rFonts w:ascii="Times New Roman" w:eastAsia="仿宋_GB2312" w:cs="Times New Roman" w:hAnsi="Times New Roman"/>
          <w:color w:val="000000"/>
          <w:sz w:val="32"/>
          <w:szCs w:val="32"/>
        </w:rPr>
        <w:t>增设黑烟抓拍设备</w:t>
      </w:r>
      <w:r>
        <w:rPr>
          <w:rFonts w:ascii="Times New Roman" w:eastAsia="仿宋_GB2312" w:cs="Times New Roman" w:hAnsi="Times New Roman"/>
          <w:color w:val="000000"/>
          <w:sz w:val="32"/>
          <w:szCs w:val="32"/>
          <w:lang w:eastAsia="zh-CN"/>
        </w:rPr>
        <w:t>，</w:t>
      </w:r>
      <w:r>
        <w:rPr>
          <w:rFonts w:ascii="Times New Roman" w:eastAsia="仿宋_GB2312" w:cs="Times New Roman" w:hAnsi="Times New Roman"/>
          <w:sz w:val="32"/>
          <w:szCs w:val="32"/>
          <w:lang w:val="en-US" w:eastAsia="zh-CN"/>
        </w:rPr>
        <w:t>严厉查处</w:t>
      </w:r>
      <w:r>
        <w:rPr>
          <w:rFonts w:eastAsia="仿宋_GB2312" w:cs="Times New Roman" w:hint="eastAsia"/>
          <w:sz w:val="32"/>
          <w:szCs w:val="32"/>
          <w:lang w:val="en-US" w:eastAsia="zh-CN"/>
        </w:rPr>
        <w:t>“</w:t>
      </w:r>
      <w:r>
        <w:rPr>
          <w:rFonts w:ascii="Times New Roman" w:eastAsia="仿宋_GB2312" w:cs="Times New Roman" w:hAnsi="Times New Roman"/>
          <w:sz w:val="32"/>
          <w:szCs w:val="32"/>
          <w:lang w:val="en-US" w:eastAsia="zh-CN"/>
        </w:rPr>
        <w:t>冒黑烟</w:t>
      </w:r>
      <w:r>
        <w:rPr>
          <w:rFonts w:eastAsia="仿宋_GB2312" w:cs="Times New Roman" w:hint="eastAsia"/>
          <w:sz w:val="32"/>
          <w:szCs w:val="32"/>
          <w:lang w:val="en-US" w:eastAsia="zh-CN"/>
        </w:rPr>
        <w:t>”</w:t>
      </w:r>
      <w:r>
        <w:rPr>
          <w:rFonts w:ascii="Times New Roman" w:eastAsia="仿宋_GB2312" w:cs="Times New Roman" w:hAnsi="Times New Roman"/>
          <w:sz w:val="32"/>
          <w:szCs w:val="32"/>
          <w:lang w:val="en-US" w:eastAsia="zh-CN"/>
        </w:rPr>
        <w:t>工程机械。常态化开展机动车排放检验机构、维修机构和重点用车单位监督检查，持续开展</w:t>
      </w:r>
      <w:r>
        <w:rPr>
          <w:rFonts w:eastAsia="仿宋_GB2312" w:cs="Times New Roman" w:hint="eastAsia"/>
          <w:sz w:val="32"/>
          <w:szCs w:val="32"/>
          <w:lang w:val="en-US" w:eastAsia="zh-CN"/>
        </w:rPr>
        <w:t>重型货车</w:t>
      </w:r>
      <w:r>
        <w:rPr>
          <w:rFonts w:ascii="Times New Roman" w:eastAsia="仿宋_GB2312" w:cs="Times New Roman" w:hAnsi="Times New Roman"/>
          <w:sz w:val="32"/>
          <w:szCs w:val="32"/>
          <w:lang w:val="en-US" w:eastAsia="zh-CN"/>
        </w:rPr>
        <w:t>路查路检</w:t>
      </w:r>
      <w:r>
        <w:rPr>
          <w:rFonts w:eastAsia="仿宋_GB2312" w:cs="Times New Roman" w:hint="eastAsia"/>
          <w:sz w:val="32"/>
          <w:szCs w:val="32"/>
          <w:lang w:val="en-US" w:eastAsia="zh-CN"/>
        </w:rPr>
        <w:t>和入户抽查</w:t>
      </w:r>
      <w:r>
        <w:rPr>
          <w:rFonts w:ascii="Times New Roman" w:eastAsia="仿宋_GB2312" w:cs="Times New Roman" w:hAnsi="Times New Roman"/>
          <w:sz w:val="32"/>
          <w:szCs w:val="32"/>
          <w:lang w:val="en-US" w:eastAsia="zh-CN"/>
        </w:rPr>
        <w:t>，加大柴油货车、机械使用的柴油和尿素质量抽测力度。推进</w:t>
      </w:r>
      <w:r>
        <w:rPr>
          <w:rFonts w:ascii="Times New Roman" w:eastAsia="仿宋_GB2312" w:cs="Times New Roman" w:hAnsi="Times New Roman"/>
          <w:sz w:val="32"/>
          <w:szCs w:val="32"/>
          <w:lang w:eastAsia="zh-CN"/>
        </w:rPr>
        <w:t>将施工工地、矿山、港口、机场、物流园区等重点场所纳入禁止使用高排放非道路移动机械的区域，禁用国二及以下排放标准机械</w:t>
      </w:r>
      <w:r>
        <w:rPr>
          <w:rFonts w:eastAsia="仿宋_GB2312" w:cs="Times New Roman" w:hint="eastAsia"/>
          <w:sz w:val="32"/>
          <w:szCs w:val="32"/>
          <w:lang w:eastAsia="zh-CN"/>
        </w:rPr>
        <w:t>，</w:t>
      </w:r>
      <w:r>
        <w:rPr>
          <w:rFonts w:ascii="Times New Roman" w:eastAsia="仿宋_GB2312" w:cs="Times New Roman" w:hAnsi="Times New Roman"/>
          <w:sz w:val="32"/>
          <w:szCs w:val="32"/>
          <w:lang w:val="en-US" w:eastAsia="zh-CN"/>
        </w:rPr>
        <w:t>严格落实非道路移动机械进出施工现场在线登记制度，</w:t>
      </w:r>
      <w:r>
        <w:rPr>
          <w:rFonts w:ascii="Times New Roman" w:eastAsia="仿宋_GB2312" w:cs="Times New Roman" w:hAnsi="Times New Roman"/>
          <w:color w:val="000000"/>
          <w:sz w:val="32"/>
          <w:szCs w:val="32"/>
          <w:lang w:val="en-US" w:eastAsia="zh-CN"/>
        </w:rPr>
        <w:t>做好</w:t>
      </w:r>
      <w:r>
        <w:rPr>
          <w:rFonts w:ascii="Times New Roman" w:eastAsia="仿宋_GB2312" w:cs="Times New Roman" w:hAnsi="Times New Roman"/>
          <w:color w:val="000000"/>
          <w:sz w:val="32"/>
          <w:szCs w:val="32"/>
        </w:rPr>
        <w:t>进出场车辆电子台账动态管理。</w:t>
      </w:r>
      <w:r>
        <w:rPr>
          <w:rFonts w:ascii="Times New Roman" w:eastAsia="仿宋_GB2312" w:cs="Times New Roman" w:hAnsi="Times New Roman"/>
          <w:color w:val="000000"/>
          <w:sz w:val="32"/>
          <w:szCs w:val="32"/>
          <w:lang w:val="en-US" w:eastAsia="zh-CN"/>
        </w:rPr>
        <w:t>严禁应强制报废、未通过定期排放检验、无号牌的车辆上路行驶或在企业内部使用。</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责任部门：市生态环境局、市交通运输局、市公安局</w:t>
      </w:r>
      <w:r>
        <w:rPr>
          <w:rFonts w:ascii="楷体_GB2312" w:eastAsia="楷体_GB2312" w:cs="楷体_GB2312" w:hAnsi="楷体_GB2312"/>
          <w:b/>
          <w:bCs/>
          <w:color w:val="000000"/>
          <w:kern w:val="0"/>
          <w:sz w:val="32"/>
          <w:szCs w:val="32"/>
          <w:lang w:val="en-US" w:eastAsia="zh-CN"/>
        </w:rPr>
        <w:t>、市住建局）</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bookmarkEnd w:id="19"/>
      <w:r>
        <w:rPr>
          <w:rFonts w:eastAsia="仿宋_GB2312" w:cs="Times New Roman" w:hint="eastAsia"/>
          <w:b/>
          <w:bCs/>
          <w:color w:val="auto"/>
          <w:sz w:val="32"/>
          <w:szCs w:val="28"/>
          <w:lang w:val="en-US" w:eastAsia="zh-CN"/>
        </w:rPr>
        <w:t>15.强化</w:t>
      </w:r>
      <w:r>
        <w:rPr>
          <w:rFonts w:eastAsia="仿宋_GB2312" w:cs="Times New Roman"/>
          <w:b/>
          <w:bCs/>
          <w:color w:val="auto"/>
          <w:sz w:val="32"/>
          <w:szCs w:val="28"/>
          <w:lang w:val="en-US" w:eastAsia="zh-CN"/>
        </w:rPr>
        <w:t>油品</w:t>
      </w:r>
      <w:r>
        <w:rPr>
          <w:rFonts w:eastAsia="仿宋_GB2312" w:cs="Times New Roman" w:hint="eastAsia"/>
          <w:b/>
          <w:bCs/>
          <w:color w:val="auto"/>
          <w:sz w:val="32"/>
          <w:szCs w:val="28"/>
          <w:lang w:val="en-US" w:eastAsia="zh-CN"/>
        </w:rPr>
        <w:t>产销储运</w:t>
      </w:r>
      <w:r>
        <w:rPr>
          <w:rFonts w:eastAsia="仿宋_GB2312" w:cs="Times New Roman"/>
          <w:b/>
          <w:bCs/>
          <w:color w:val="auto"/>
          <w:sz w:val="32"/>
          <w:szCs w:val="28"/>
          <w:lang w:val="en-US" w:eastAsia="zh-CN"/>
        </w:rPr>
        <w:t>监管</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rPr>
          <w:sz w:val="32"/>
          <w:szCs w:val="32"/>
        </w:rPr>
      </w:pPr>
      <w:r>
        <w:rPr>
          <w:rFonts w:ascii="Times New Roman" w:eastAsia="仿宋_GB2312" w:cs="Times New Roman" w:hAnsi="Times New Roman"/>
          <w:sz w:val="32"/>
          <w:szCs w:val="32"/>
          <w:lang w:eastAsia="zh-CN"/>
        </w:rPr>
        <w:t>加强油品进口、生产、仓储、销售、运输、使用全环节部门联合监管。加强对油品制售企业的质量监督管理，</w:t>
      </w:r>
      <w:r>
        <w:rPr>
          <w:rFonts w:eastAsia="仿宋_GB2312" w:cs="Times New Roman" w:hint="eastAsia"/>
          <w:sz w:val="32"/>
          <w:szCs w:val="32"/>
          <w:lang w:val="en-US" w:eastAsia="zh-CN"/>
        </w:rPr>
        <w:t>依法清理取缔无证无照经营的自建油罐、流动加油车和黑加油站点，</w:t>
      </w:r>
      <w:r>
        <w:rPr>
          <w:rFonts w:ascii="Times New Roman" w:eastAsia="仿宋_GB2312" w:cs="Times New Roman" w:hAnsi="Times New Roman"/>
          <w:sz w:val="32"/>
          <w:szCs w:val="32"/>
          <w:lang w:eastAsia="zh-CN"/>
        </w:rPr>
        <w:t>严厉打击生产、销售、使用不合格油品和车用尿素行为，禁止以化工原料名义出售调和油组分，禁止以化工原料勾兑调和油，严禁运输企业储存使用非标油。实行分级管理，严格油气回收设施监管</w:t>
      </w:r>
      <w:r>
        <w:rPr>
          <w:rFonts w:eastAsia="仿宋_GB2312" w:cs="Times New Roman" w:hint="eastAsia"/>
          <w:sz w:val="32"/>
          <w:szCs w:val="32"/>
          <w:lang w:val="en-US" w:eastAsia="zh-CN"/>
        </w:rPr>
        <w:t>，每年定期对底部装卸油系统、油气回收系统、油气密封点泄漏排放等开展专项检查</w:t>
      </w:r>
      <w:r>
        <w:rPr>
          <w:rFonts w:eastAsia="仿宋_GB2312" w:cs="Times New Roman" w:hint="eastAsia"/>
          <w:sz w:val="32"/>
          <w:szCs w:val="32"/>
          <w:lang w:eastAsia="zh-CN"/>
        </w:rPr>
        <w:t>。</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责任部门：市应急</w:t>
      </w:r>
      <w:r>
        <w:rPr>
          <w:rFonts w:ascii="楷体_GB2312" w:eastAsia="楷体_GB2312" w:cs="楷体_GB2312" w:hAnsi="楷体_GB2312"/>
          <w:b/>
          <w:bCs/>
          <w:color w:val="000000"/>
          <w:kern w:val="0"/>
          <w:sz w:val="32"/>
          <w:szCs w:val="32"/>
          <w:lang w:val="en-US" w:eastAsia="zh-CN"/>
        </w:rPr>
        <w:t>管理</w:t>
      </w:r>
      <w:r>
        <w:rPr>
          <w:rFonts w:ascii="楷体_GB2312" w:eastAsia="楷体_GB2312" w:cs="楷体_GB2312" w:hAnsi="楷体_GB2312" w:hint="eastAsia"/>
          <w:b/>
          <w:bCs/>
          <w:color w:val="000000"/>
          <w:kern w:val="0"/>
          <w:sz w:val="32"/>
          <w:szCs w:val="32"/>
          <w:lang w:val="en-US" w:eastAsia="zh-CN"/>
        </w:rPr>
        <w:t>局、市市场监管局、市外事商务局、市生态环境局、市交通运输局、市公安局、市住建局、市发改委</w:t>
      </w:r>
      <w:r>
        <w:rPr>
          <w:rFonts w:ascii="楷体_GB2312" w:eastAsia="楷体_GB2312" w:cs="楷体_GB2312" w:hAnsi="楷体_GB2312"/>
          <w:b/>
          <w:bCs/>
          <w:color w:val="000000"/>
          <w:kern w:val="0"/>
          <w:sz w:val="32"/>
          <w:szCs w:val="32"/>
          <w:lang w:val="en-US" w:eastAsia="zh-CN"/>
        </w:rPr>
        <w:t>）</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lang w:val="en-US"/>
        </w:rPr>
      </w:pPr>
      <w:bookmarkStart w:id="20" w:name="_Toc7915"/>
      <w:r>
        <w:rPr>
          <w:rFonts w:ascii="楷体_GB2312" w:eastAsia="楷体_GB2312" w:cs="楷体_GB2312" w:hAnsi="楷体_GB2312" w:hint="eastAsia"/>
          <w:b/>
          <w:bCs/>
          <w:color w:val="auto"/>
          <w:sz w:val="32"/>
          <w:szCs w:val="32"/>
          <w:lang w:val="en-US" w:eastAsia="zh-CN"/>
        </w:rPr>
        <w:t>（四）深化重点行业污染减排，强化</w:t>
      </w:r>
      <w:bookmarkEnd w:id="20"/>
      <w:r>
        <w:rPr>
          <w:rFonts w:ascii="Times New Roman" w:eastAsia="楷体_GB2312" w:cs="Times New Roman" w:hAnsi="Times New Roman"/>
          <w:b/>
          <w:bCs/>
          <w:color w:val="auto"/>
          <w:sz w:val="32"/>
          <w:szCs w:val="32"/>
          <w:lang w:val="en-US" w:eastAsia="zh-CN"/>
        </w:rPr>
        <w:t>NOx和VOCs</w:t>
      </w:r>
      <w:r>
        <w:rPr>
          <w:rFonts w:ascii="楷体_GB2312" w:eastAsia="楷体_GB2312" w:cs="楷体_GB2312" w:hAnsi="楷体_GB2312" w:hint="eastAsia"/>
          <w:b/>
          <w:bCs/>
          <w:color w:val="auto"/>
          <w:sz w:val="32"/>
          <w:szCs w:val="32"/>
          <w:lang w:val="en-US" w:eastAsia="zh-CN"/>
        </w:rPr>
        <w:t>管控</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16.</w:t>
      </w:r>
      <w:r>
        <w:rPr>
          <w:rFonts w:eastAsia="仿宋_GB2312" w:cs="Times New Roman"/>
          <w:b/>
          <w:bCs/>
          <w:color w:val="auto"/>
          <w:sz w:val="32"/>
          <w:szCs w:val="28"/>
          <w:lang w:val="en-US" w:eastAsia="zh-CN"/>
        </w:rPr>
        <w:t>推进重点行业深度治理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rPr>
          <w:rFonts w:eastAsia="仿宋_GB2312" w:cs="Times New Roman" w:hint="eastAsia"/>
          <w:color w:val="0000FF"/>
          <w:sz w:val="32"/>
          <w:szCs w:val="28"/>
          <w:lang w:val="en-US" w:eastAsia="zh-CN"/>
        </w:rPr>
      </w:pPr>
      <w:r>
        <w:rPr>
          <w:rFonts w:ascii="Times New Roman" w:eastAsia="仿宋_GB2312" w:cs="Times New Roman" w:hAnsi="Times New Roman"/>
          <w:b/>
          <w:bCs/>
          <w:color w:val="000000"/>
          <w:sz w:val="32"/>
          <w:szCs w:val="32"/>
        </w:rPr>
        <w:t>钢铁行业</w:t>
      </w:r>
      <w:r>
        <w:rPr>
          <w:rFonts w:ascii="Times New Roman" w:eastAsia="仿宋_GB2312" w:cs="Times New Roman" w:hAnsi="Times New Roman"/>
          <w:color w:val="000000"/>
          <w:sz w:val="32"/>
          <w:szCs w:val="32"/>
        </w:rPr>
        <w:t>。稳步推行钢铁、焦化、烧结一体化布局，有序引导高炉一转炉长流程炼钢转型为电炉短流程炼钢。</w:t>
      </w:r>
      <w:r>
        <w:rPr>
          <w:rFonts w:ascii="Times New Roman" w:eastAsia="仿宋_GB2312" w:cs="Times New Roman" w:hAnsi="Times New Roman"/>
          <w:sz w:val="32"/>
          <w:szCs w:val="28"/>
        </w:rPr>
        <w:t>钢铁企业</w:t>
      </w:r>
      <w:r>
        <w:rPr>
          <w:rFonts w:ascii="Times New Roman" w:eastAsia="仿宋_GB2312" w:cs="Times New Roman" w:hAnsi="Times New Roman"/>
          <w:color w:val="000000"/>
          <w:sz w:val="32"/>
          <w:szCs w:val="32"/>
        </w:rPr>
        <w:t>参照</w:t>
      </w:r>
      <w:r>
        <w:rPr>
          <w:rFonts w:ascii="Times New Roman" w:eastAsia="仿宋_GB2312" w:cs="Times New Roman" w:hAnsi="Times New Roman"/>
          <w:color w:val="000000"/>
          <w:sz w:val="32"/>
          <w:szCs w:val="32"/>
          <w:lang w:eastAsia="zh-CN"/>
        </w:rPr>
        <w:t>《</w:t>
      </w:r>
      <w:r>
        <w:rPr>
          <w:rFonts w:ascii="Times New Roman" w:eastAsia="仿宋_GB2312" w:cs="Times New Roman" w:hAnsi="Times New Roman"/>
          <w:color w:val="000000"/>
          <w:sz w:val="32"/>
          <w:szCs w:val="32"/>
        </w:rPr>
        <w:t>河北省重点行业环保绩效A级标准</w:t>
      </w:r>
      <w:r>
        <w:rPr>
          <w:rFonts w:ascii="Times New Roman" w:eastAsia="仿宋_GB2312" w:cs="Times New Roman" w:hAnsi="Times New Roman"/>
          <w:color w:val="000000"/>
          <w:sz w:val="32"/>
          <w:szCs w:val="32"/>
          <w:lang w:eastAsia="zh-CN"/>
        </w:rPr>
        <w:t>（试行）》</w:t>
      </w:r>
      <w:r>
        <w:rPr>
          <w:rFonts w:ascii="Times New Roman" w:eastAsia="仿宋_GB2312" w:cs="Times New Roman" w:hAnsi="Times New Roman"/>
          <w:color w:val="000000"/>
          <w:sz w:val="32"/>
          <w:szCs w:val="32"/>
        </w:rPr>
        <w:t>进行复核评估，确保企业</w:t>
      </w:r>
      <w:r>
        <w:rPr>
          <w:rFonts w:ascii="Times New Roman" w:eastAsia="仿宋_GB2312" w:cs="Times New Roman" w:hAnsi="Times New Roman"/>
          <w:color w:val="000000"/>
          <w:sz w:val="32"/>
          <w:szCs w:val="32"/>
          <w:lang w:val="en-US" w:eastAsia="zh-CN"/>
        </w:rPr>
        <w:t>稳定达标排放</w:t>
      </w:r>
      <w:r>
        <w:rPr>
          <w:rFonts w:ascii="Times New Roman" w:eastAsia="仿宋_GB2312" w:cs="Times New Roman" w:hAnsi="Times New Roman"/>
          <w:color w:val="000000"/>
          <w:sz w:val="32"/>
          <w:szCs w:val="32"/>
        </w:rPr>
        <w:t>。</w:t>
      </w:r>
      <w:r>
        <w:rPr>
          <w:rFonts w:eastAsia="仿宋_GB2312" w:cs="Times New Roman" w:hint="eastAsia"/>
          <w:color w:val="000000"/>
          <w:sz w:val="32"/>
          <w:szCs w:val="32"/>
          <w:lang w:val="en-US" w:eastAsia="zh-CN"/>
        </w:rPr>
        <w:t>到2027年，在产钢铁企业稳定全面创A。</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责任部门：市生态环境局、市工信局</w:t>
      </w:r>
      <w:r>
        <w:rPr>
          <w:rFonts w:ascii="楷体_GB2312" w:eastAsia="楷体_GB2312" w:cs="楷体_GB2312" w:hAnsi="楷体_GB2312"/>
          <w:b/>
          <w:bCs/>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baseline"/>
        <w:rPr>
          <w:rFonts w:ascii="Times New Roman" w:eastAsia="楷体_GB2312" w:cs="Times New Roman" w:hAnsi="Times New Roman" w:hint="eastAsia"/>
          <w:color w:val="000000"/>
          <w:sz w:val="32"/>
          <w:szCs w:val="32"/>
          <w:lang w:eastAsia="zh-CN"/>
        </w:rPr>
      </w:pPr>
      <w:r>
        <w:rPr>
          <w:rFonts w:ascii="Times New Roman" w:eastAsia="仿宋_GB2312" w:cs="Times New Roman" w:hAnsi="Times New Roman"/>
          <w:b/>
          <w:bCs/>
          <w:color w:val="000000"/>
          <w:sz w:val="32"/>
          <w:szCs w:val="32"/>
        </w:rPr>
        <w:t>水泥行业。</w:t>
      </w:r>
      <w:r>
        <w:rPr>
          <w:rFonts w:ascii="Times New Roman" w:eastAsia="仿宋_GB2312" w:cs="Times New Roman" w:hAnsi="Times New Roman"/>
          <w:sz w:val="32"/>
          <w:szCs w:val="32"/>
        </w:rPr>
        <w:t>规范水泥行业产能管理，推动实际产能与备案产能统一</w:t>
      </w:r>
      <w:r>
        <w:rPr>
          <w:rFonts w:ascii="Times New Roman" w:eastAsia="仿宋_GB2312" w:cs="Times New Roman" w:hAnsi="Times New Roman"/>
          <w:sz w:val="32"/>
          <w:szCs w:val="32"/>
          <w:lang w:eastAsia="zh-CN"/>
        </w:rPr>
        <w:t>。</w:t>
      </w:r>
      <w:r>
        <w:rPr>
          <w:rFonts w:ascii="Times New Roman" w:eastAsia="仿宋_GB2312" w:cs="Times New Roman" w:hAnsi="Times New Roman"/>
          <w:color w:val="auto"/>
          <w:sz w:val="32"/>
          <w:szCs w:val="32"/>
          <w:lang w:val="en-US" w:eastAsia="zh-CN"/>
        </w:rPr>
        <w:t>水泥熟料生产线实际日</w:t>
      </w:r>
      <w:r>
        <w:rPr>
          <w:rFonts w:ascii="Times New Roman" w:eastAsia="仿宋_GB2312" w:cs="Times New Roman" w:hAnsi="Times New Roman"/>
          <w:sz w:val="32"/>
          <w:szCs w:val="32"/>
        </w:rPr>
        <w:t>产量不得超过备案日产能的110%。</w:t>
      </w:r>
      <w:r>
        <w:rPr>
          <w:rFonts w:ascii="Times New Roman" w:eastAsia="仿宋_GB2312" w:cs="Times New Roman" w:hAnsi="Times New Roman"/>
          <w:color w:val="000000"/>
          <w:sz w:val="32"/>
          <w:szCs w:val="32"/>
        </w:rPr>
        <w:t>开展水泥生产原料替代技术，鼓励利用工业固体废物、转炉渣等非碳酸盐原料生产水泥。</w:t>
      </w:r>
      <w:r>
        <w:rPr>
          <w:rFonts w:ascii="Times New Roman" w:eastAsia="仿宋_GB2312" w:cs="Times New Roman" w:hAnsi="Times New Roman"/>
          <w:color w:val="000000"/>
          <w:sz w:val="32"/>
          <w:szCs w:val="32"/>
          <w:lang w:val="en-US" w:eastAsia="zh-CN"/>
        </w:rPr>
        <w:t>提升SCR脱硝设施精准喷氨水平。加快推进</w:t>
      </w:r>
      <w:r>
        <w:rPr>
          <w:rFonts w:ascii="Times New Roman" w:eastAsia="仿宋_GB2312" w:cs="Times New Roman" w:hAnsi="Times New Roman"/>
          <w:color w:val="000000"/>
          <w:sz w:val="32"/>
          <w:szCs w:val="32"/>
        </w:rPr>
        <w:t>水泥企业对有组织、无组织、清洁运输等方面进行</w:t>
      </w:r>
      <w:r>
        <w:rPr>
          <w:rFonts w:ascii="Times New Roman" w:eastAsia="仿宋_GB2312" w:cs="Times New Roman" w:hAnsi="Times New Roman"/>
          <w:color w:val="000000"/>
          <w:sz w:val="32"/>
          <w:szCs w:val="32"/>
          <w:lang w:val="en-US" w:eastAsia="zh-CN"/>
        </w:rPr>
        <w:t>超低排放改造，到2026年，完成全流程超低排放改造。</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责任部门：市生态环境局、市工信局</w:t>
      </w:r>
      <w:r>
        <w:rPr>
          <w:rFonts w:ascii="楷体_GB2312" w:eastAsia="楷体_GB2312" w:cs="楷体_GB2312" w:hAnsi="楷体_GB2312"/>
          <w:b/>
          <w:bCs/>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rPr>
          <w:rFonts w:eastAsia="仿宋_GB2312" w:cs="Times New Roman" w:hint="eastAsia"/>
          <w:color w:val="0000FF"/>
          <w:sz w:val="32"/>
          <w:szCs w:val="28"/>
          <w:lang w:val="en-US" w:eastAsia="zh-CN"/>
        </w:rPr>
      </w:pPr>
      <w:r>
        <w:rPr>
          <w:rFonts w:ascii="Times New Roman" w:eastAsia="仿宋_GB2312" w:cs="Times New Roman" w:hAnsi="Times New Roman"/>
          <w:b/>
          <w:bCs/>
          <w:color w:val="000000"/>
          <w:sz w:val="32"/>
          <w:szCs w:val="32"/>
        </w:rPr>
        <w:t>燃煤电厂</w:t>
      </w:r>
      <w:r>
        <w:rPr>
          <w:rFonts w:ascii="Times New Roman" w:eastAsia="仿宋_GB2312" w:cs="Times New Roman" w:hAnsi="Times New Roman"/>
          <w:color w:val="000000"/>
          <w:sz w:val="32"/>
          <w:szCs w:val="32"/>
        </w:rPr>
        <w:t>。</w:t>
      </w:r>
      <w:r>
        <w:rPr>
          <w:rFonts w:ascii="Times New Roman" w:eastAsia="仿宋_GB2312" w:cs="Times New Roman" w:hAnsi="Times New Roman"/>
          <w:color w:val="000000"/>
          <w:sz w:val="32"/>
          <w:szCs w:val="32"/>
          <w:lang w:val="en-US" w:eastAsia="zh-CN"/>
        </w:rPr>
        <w:t>鼓励</w:t>
      </w:r>
      <w:r>
        <w:rPr>
          <w:rFonts w:ascii="Times New Roman" w:eastAsia="仿宋_GB2312" w:cs="Times New Roman" w:hAnsi="Times New Roman"/>
          <w:sz w:val="32"/>
          <w:szCs w:val="32"/>
        </w:rPr>
        <w:t>使用低硫低灰分高热值煤</w:t>
      </w:r>
      <w:r>
        <w:rPr>
          <w:rFonts w:ascii="Times New Roman" w:eastAsia="仿宋_GB2312" w:cs="Times New Roman" w:hAnsi="Times New Roman"/>
          <w:sz w:val="32"/>
          <w:szCs w:val="32"/>
          <w:lang w:eastAsia="zh-CN"/>
        </w:rPr>
        <w:t>。</w:t>
      </w:r>
      <w:r>
        <w:rPr>
          <w:rFonts w:ascii="Times New Roman" w:eastAsia="仿宋_GB2312" w:cs="Times New Roman" w:hAnsi="Times New Roman"/>
          <w:color w:val="000000"/>
          <w:sz w:val="32"/>
          <w:szCs w:val="32"/>
        </w:rPr>
        <w:t>开展电力行业深度减排专项行动，</w:t>
      </w:r>
      <w:r>
        <w:rPr>
          <w:rFonts w:ascii="Times New Roman" w:eastAsia="仿宋_GB2312" w:cs="Times New Roman" w:hAnsi="Times New Roman"/>
          <w:color w:val="000000"/>
          <w:sz w:val="32"/>
          <w:szCs w:val="32"/>
          <w:lang w:val="en-US" w:eastAsia="zh-CN"/>
        </w:rPr>
        <w:t>推进燃煤电厂超低排放改造</w:t>
      </w:r>
      <w:r>
        <w:rPr>
          <w:rFonts w:ascii="Times New Roman" w:eastAsia="仿宋_GB2312" w:cs="Times New Roman" w:hAnsi="Times New Roman"/>
          <w:color w:val="000000"/>
          <w:sz w:val="32"/>
          <w:szCs w:val="32"/>
        </w:rPr>
        <w:t>。</w:t>
      </w:r>
      <w:r>
        <w:rPr>
          <w:rFonts w:ascii="Times New Roman" w:eastAsia="仿宋_GB2312" w:cs="Times New Roman" w:hAnsi="Times New Roman"/>
          <w:color w:val="000000"/>
          <w:sz w:val="32"/>
          <w:szCs w:val="32"/>
          <w:lang w:val="en-US" w:eastAsia="zh-CN"/>
        </w:rPr>
        <w:t>到2026年，全</w:t>
      </w:r>
      <w:r>
        <w:rPr>
          <w:rFonts w:ascii="Times New Roman" w:eastAsia="仿宋_GB2312" w:cs="Times New Roman" w:hAnsi="Times New Roman"/>
          <w:color w:val="000000"/>
          <w:sz w:val="32"/>
          <w:szCs w:val="32"/>
        </w:rPr>
        <w:t>市燃煤电厂</w:t>
      </w:r>
      <w:r>
        <w:rPr>
          <w:rFonts w:ascii="Times New Roman" w:eastAsia="仿宋_GB2312" w:cs="Times New Roman" w:hAnsi="Times New Roman"/>
          <w:color w:val="000000"/>
          <w:sz w:val="32"/>
          <w:szCs w:val="32"/>
          <w:lang w:val="en-US" w:eastAsia="zh-CN"/>
        </w:rPr>
        <w:t>完成</w:t>
      </w:r>
      <w:r>
        <w:rPr>
          <w:rFonts w:ascii="Times New Roman" w:eastAsia="仿宋_GB2312" w:cs="Times New Roman" w:hAnsi="Times New Roman"/>
          <w:color w:val="000000"/>
          <w:sz w:val="32"/>
          <w:szCs w:val="32"/>
        </w:rPr>
        <w:t>全流程超低排放改造</w:t>
      </w:r>
      <w:r>
        <w:rPr>
          <w:rFonts w:ascii="Times New Roman" w:eastAsia="仿宋_GB2312" w:cs="Times New Roman" w:hAnsi="Times New Roman"/>
          <w:color w:val="000000"/>
          <w:sz w:val="32"/>
          <w:szCs w:val="32"/>
          <w:lang w:eastAsia="zh-CN"/>
        </w:rPr>
        <w:t>，</w:t>
      </w:r>
      <w:r>
        <w:rPr>
          <w:rFonts w:ascii="Times New Roman" w:eastAsia="仿宋_GB2312" w:cs="Times New Roman" w:hAnsi="Times New Roman"/>
          <w:color w:val="000000"/>
          <w:sz w:val="32"/>
          <w:szCs w:val="32"/>
          <w:lang w:val="en-US" w:eastAsia="zh-CN"/>
        </w:rPr>
        <w:t>力争完成超低排放改造评估监测和公示</w:t>
      </w:r>
      <w:r>
        <w:rPr>
          <w:rFonts w:eastAsia="仿宋_GB2312" w:cs="Times New Roman" w:hint="eastAsia"/>
          <w:color w:val="000000"/>
          <w:sz w:val="32"/>
          <w:szCs w:val="32"/>
          <w:lang w:val="en-US" w:eastAsia="zh-CN"/>
        </w:rPr>
        <w:t>；</w:t>
      </w:r>
      <w:r>
        <w:rPr>
          <w:rFonts w:ascii="Times New Roman" w:eastAsia="仿宋_GB2312" w:cs="Times New Roman" w:hAnsi="Times New Roman"/>
          <w:color w:val="000000"/>
          <w:sz w:val="32"/>
          <w:szCs w:val="32"/>
        </w:rPr>
        <w:t>燃煤电厂完成并网全负荷脱硝改造</w:t>
      </w:r>
      <w:r>
        <w:rPr>
          <w:rFonts w:ascii="Times New Roman" w:eastAsia="仿宋_GB2312" w:cs="Times New Roman" w:hAnsi="Times New Roman"/>
          <w:color w:val="000000"/>
          <w:sz w:val="32"/>
          <w:szCs w:val="32"/>
          <w:lang w:eastAsia="zh-CN"/>
        </w:rPr>
        <w:t>。</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责任部门：市生态环境局、市发改委</w:t>
      </w:r>
      <w:r>
        <w:rPr>
          <w:rFonts w:ascii="楷体_GB2312" w:eastAsia="楷体_GB2312" w:cs="楷体_GB2312" w:hAnsi="楷体_GB2312"/>
          <w:b/>
          <w:bCs/>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rPr>
          <w:rFonts w:ascii="楷体_GB2312" w:eastAsia="楷体_GB2312" w:cs="楷体_GB2312" w:hAnsi="楷体_GB2312" w:hint="eastAsia"/>
          <w:b/>
          <w:bCs/>
          <w:color w:val="000000"/>
          <w:kern w:val="0"/>
          <w:sz w:val="32"/>
          <w:szCs w:val="32"/>
          <w:lang w:val="en-US" w:eastAsia="zh-CN"/>
        </w:rPr>
      </w:pPr>
      <w:r>
        <w:rPr>
          <w:rFonts w:ascii="Times New Roman" w:eastAsia="仿宋_GB2312" w:cs="Times New Roman" w:hAnsi="Times New Roman"/>
          <w:b/>
          <w:bCs/>
          <w:color w:val="000000"/>
          <w:sz w:val="32"/>
          <w:szCs w:val="32"/>
        </w:rPr>
        <w:t>平板玻璃。</w:t>
      </w:r>
      <w:r>
        <w:rPr>
          <w:rFonts w:ascii="Times New Roman" w:eastAsia="仿宋_GB2312" w:cs="Times New Roman" w:hAnsi="Times New Roman" w:hint="eastAsia"/>
          <w:color w:val="000000"/>
          <w:sz w:val="32"/>
          <w:szCs w:val="32"/>
          <w:lang w:val="en-US" w:eastAsia="zh-CN"/>
        </w:rPr>
        <w:t>推进玻璃行业企业超低排放改造，对已完成有组织超低排放改造的平板玻璃重点行业企业开展深度治理，提升全链条废气处理。</w:t>
      </w:r>
      <w:r>
        <w:rPr>
          <w:rFonts w:ascii="Times New Roman" w:eastAsia="仿宋_GB2312" w:cs="Times New Roman" w:hAnsi="Times New Roman"/>
          <w:color w:val="000000"/>
          <w:sz w:val="32"/>
          <w:szCs w:val="32"/>
          <w:lang w:val="en-US" w:eastAsia="zh-CN"/>
        </w:rPr>
        <w:t>巩固提升玻璃</w:t>
      </w:r>
      <w:r>
        <w:rPr>
          <w:rFonts w:eastAsia="仿宋_GB2312" w:cs="Times New Roman" w:hint="eastAsia"/>
          <w:color w:val="000000"/>
          <w:sz w:val="32"/>
          <w:szCs w:val="32"/>
          <w:lang w:val="en-US" w:eastAsia="zh-CN"/>
        </w:rPr>
        <w:t>行业企业</w:t>
      </w:r>
      <w:r>
        <w:rPr>
          <w:rFonts w:ascii="Times New Roman" w:eastAsia="仿宋_GB2312" w:cs="Times New Roman" w:hAnsi="Times New Roman"/>
          <w:color w:val="000000"/>
          <w:sz w:val="32"/>
          <w:szCs w:val="32"/>
          <w:lang w:val="en-US" w:eastAsia="zh-CN"/>
        </w:rPr>
        <w:t>绿色</w:t>
      </w:r>
      <w:r>
        <w:rPr>
          <w:rFonts w:ascii="Times New Roman" w:eastAsia="仿宋_GB2312" w:cs="Times New Roman" w:hAnsi="Times New Roman" w:hint="eastAsia"/>
          <w:color w:val="000000"/>
          <w:sz w:val="32"/>
          <w:szCs w:val="32"/>
          <w:lang w:val="en-US" w:eastAsia="zh-CN"/>
        </w:rPr>
        <w:t>工厂成果。</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责任部门：市生态环境局、市工信局、市发改委</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bookmarkStart w:id="21" w:name="_Toc18421365"/>
      <w:r>
        <w:rPr>
          <w:rFonts w:eastAsia="仿宋_GB2312" w:cs="Times New Roman" w:hint="eastAsia"/>
          <w:b/>
          <w:bCs/>
          <w:color w:val="auto"/>
          <w:sz w:val="32"/>
          <w:szCs w:val="28"/>
          <w:lang w:val="en-US" w:eastAsia="zh-CN"/>
        </w:rPr>
        <w:t>17.</w:t>
      </w:r>
      <w:r>
        <w:rPr>
          <w:rFonts w:eastAsia="仿宋_GB2312" w:cs="Times New Roman"/>
          <w:b/>
          <w:bCs/>
          <w:color w:val="auto"/>
          <w:sz w:val="32"/>
          <w:szCs w:val="28"/>
          <w:lang w:val="en-US" w:eastAsia="zh-CN"/>
        </w:rPr>
        <w:t>开展工业炉窑整治专项行动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楷体_GB2312" w:eastAsia="楷体_GB2312" w:cs="楷体_GB2312" w:hAnsi="楷体_GB2312" w:hint="eastAsia"/>
          <w:b/>
          <w:bCs/>
          <w:color w:val="000000"/>
          <w:kern w:val="0"/>
          <w:sz w:val="32"/>
          <w:szCs w:val="32"/>
          <w:lang w:val="en-US" w:eastAsia="zh-CN"/>
        </w:rPr>
      </w:pPr>
      <w:r>
        <w:rPr>
          <w:rFonts w:ascii="Times New Roman" w:eastAsia="仿宋_GB2312" w:cs="Times New Roman" w:hAnsi="Times New Roman"/>
          <w:color w:val="000000"/>
          <w:sz w:val="32"/>
          <w:szCs w:val="28"/>
          <w:lang w:val="en-US" w:eastAsia="zh-CN"/>
        </w:rPr>
        <w:t>对标行业先进水平，完成砖瓦和石灰等非重点行业的工业炉窑深度治理工作。加强工业炉窑的运行监管，实施除尘脱硫脱硝设施改造升级和喷氨精准控制优化，确保稳定达标。</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责任部门：市生态环境局、市发改委、市工信局</w:t>
      </w:r>
      <w:r>
        <w:rPr>
          <w:rFonts w:ascii="楷体_GB2312" w:eastAsia="楷体_GB2312" w:cs="楷体_GB2312" w:hAnsi="楷体_GB2312"/>
          <w:b/>
          <w:bCs/>
          <w:color w:val="000000"/>
          <w:kern w:val="0"/>
          <w:sz w:val="32"/>
          <w:szCs w:val="32"/>
          <w:lang w:val="en-US" w:eastAsia="zh-CN"/>
        </w:rPr>
        <w:t>）</w:t>
      </w:r>
      <w:bookmarkEnd w:id="21"/>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18.推进VOCs原辅材料源头替代</w:t>
      </w:r>
    </w:p>
    <w:p>
      <w:pPr>
        <w:keepNext w:val="0"/>
        <w:keepLines w:val="0"/>
        <w:pageBreakBefore w:val="0"/>
        <w:widowControl w:val="0"/>
        <w:kinsoku/>
        <w:wordWrap/>
        <w:overflowPunct/>
        <w:topLinePunct w:val="0"/>
        <w:autoSpaceDE/>
        <w:autoSpaceDN/>
        <w:spacing w:before="0" w:beforeAutospacing="0" w:after="0" w:afterAutospacing="0" w:line="560" w:lineRule="exact"/>
        <w:ind w:left="0" w:firstLineChars="200" w:firstLine="640"/>
        <w:rPr>
          <w:rFonts w:ascii="楷体_GB2312" w:eastAsia="楷体_GB2312" w:cs="楷体_GB2312" w:hAnsi="楷体_GB2312"/>
          <w:b/>
          <w:bCs/>
          <w:color w:val="000000"/>
          <w:kern w:val="0"/>
          <w:sz w:val="32"/>
          <w:szCs w:val="32"/>
          <w:lang w:val="en-US" w:eastAsia="zh-CN"/>
        </w:rPr>
      </w:pPr>
      <w:r>
        <w:rPr>
          <w:rFonts w:ascii="Times New Roman" w:eastAsia="仿宋_GB2312" w:cs="Times New Roman" w:hAnsi="Times New Roman"/>
          <w:color w:val="000000"/>
          <w:sz w:val="32"/>
          <w:szCs w:val="32"/>
          <w:lang w:val="en-US" w:eastAsia="zh-CN"/>
        </w:rPr>
        <w:t>推进工业涂装、包装印刷、汽修和家具制造等行业原辅材料源头替代，推广低（无）VOCs含量原辅材料和产品。到2027年，汽车、工程机械、家具制造、汽修、地坪等涂装全面使用低（无）VOCs含量涂料</w:t>
      </w:r>
      <w:r>
        <w:rPr>
          <w:rFonts w:eastAsia="仿宋_GB2312" w:cs="Times New Roman" w:hint="eastAsia"/>
          <w:color w:val="000000"/>
          <w:sz w:val="32"/>
          <w:szCs w:val="32"/>
          <w:lang w:val="en-US" w:eastAsia="zh-CN"/>
        </w:rPr>
        <w:t>；</w:t>
      </w:r>
      <w:r>
        <w:rPr>
          <w:rFonts w:ascii="Times New Roman" w:eastAsia="仿宋_GB2312" w:cs="Times New Roman" w:hAnsi="Times New Roman"/>
          <w:sz w:val="32"/>
          <w:szCs w:val="32"/>
        </w:rPr>
        <w:t>胶黏剂、油墨等低（无）VOCs含量原辅材料替代比例</w:t>
      </w:r>
      <w:r>
        <w:rPr>
          <w:rFonts w:eastAsia="仿宋_GB2312" w:cs="Times New Roman" w:hint="eastAsia"/>
          <w:sz w:val="32"/>
          <w:szCs w:val="32"/>
          <w:lang w:val="en-US" w:eastAsia="zh-CN"/>
        </w:rPr>
        <w:t>较2024年</w:t>
      </w:r>
      <w:r>
        <w:rPr>
          <w:rFonts w:ascii="Times New Roman" w:eastAsia="仿宋_GB2312" w:cs="Times New Roman" w:hAnsi="Times New Roman"/>
          <w:sz w:val="32"/>
          <w:szCs w:val="32"/>
        </w:rPr>
        <w:t>提高</w:t>
      </w:r>
      <w:r>
        <w:rPr>
          <w:rFonts w:eastAsia="仿宋_GB2312" w:cs="Times New Roman" w:hint="eastAsia"/>
          <w:sz w:val="32"/>
          <w:szCs w:val="32"/>
          <w:lang w:val="en-US" w:eastAsia="zh-CN"/>
        </w:rPr>
        <w:t>2</w:t>
      </w:r>
      <w:r>
        <w:rPr>
          <w:rFonts w:ascii="Times New Roman" w:eastAsia="仿宋_GB2312" w:cs="Times New Roman" w:hAnsi="Times New Roman"/>
          <w:sz w:val="32"/>
          <w:szCs w:val="32"/>
        </w:rPr>
        <w:t>0%以上</w:t>
      </w:r>
      <w:r>
        <w:rPr>
          <w:rFonts w:ascii="Times New Roman" w:eastAsia="仿宋_GB2312" w:cs="Times New Roman" w:hAnsi="Times New Roman"/>
          <w:sz w:val="32"/>
          <w:szCs w:val="32"/>
          <w:lang w:eastAsia="zh-CN"/>
        </w:rPr>
        <w:t>。</w:t>
      </w:r>
      <w:r>
        <w:rPr>
          <w:rFonts w:eastAsia="仿宋_GB2312" w:cs="Times New Roman" w:hint="eastAsia"/>
          <w:color w:val="auto"/>
          <w:sz w:val="32"/>
          <w:szCs w:val="32"/>
          <w:lang w:val="en-US" w:eastAsia="zh-CN"/>
        </w:rPr>
        <w:t>同时</w:t>
      </w:r>
      <w:r>
        <w:rPr>
          <w:rFonts w:eastAsia="仿宋_GB2312" w:cs="Times New Roman" w:hint="eastAsia"/>
          <w:color w:val="000000"/>
          <w:sz w:val="32"/>
          <w:szCs w:val="32"/>
          <w:lang w:val="en-US" w:eastAsia="zh-CN"/>
        </w:rPr>
        <w:t>结合</w:t>
      </w:r>
      <w:r>
        <w:rPr>
          <w:rFonts w:ascii="Times New Roman" w:eastAsia="仿宋_GB2312" w:cs="Times New Roman" w:hAnsi="Times New Roman"/>
          <w:color w:val="000000"/>
          <w:sz w:val="32"/>
          <w:szCs w:val="32"/>
          <w:lang w:val="en-US" w:eastAsia="zh-CN"/>
        </w:rPr>
        <w:t>《河北省低挥发性有机物原辅材料源头替代实施方案》要求，树立一批低（无）VOCs原辅料替代标杆企业。</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责任部门：市生态环境局、市工信局</w:t>
      </w:r>
      <w:r>
        <w:rPr>
          <w:rFonts w:ascii="楷体_GB2312" w:eastAsia="楷体_GB2312" w:cs="楷体_GB2312" w:hAnsi="楷体_GB2312"/>
          <w:b/>
          <w:bCs/>
          <w:color w:val="000000"/>
          <w:kern w:val="0"/>
          <w:sz w:val="32"/>
          <w:szCs w:val="32"/>
          <w:lang w:val="en-US" w:eastAsia="zh-CN"/>
        </w:rPr>
        <w:t>、市交通运输局）</w:t>
      </w:r>
      <w:r>
        <w:rPr>
          <w:rFonts w:ascii="楷体_GB2312" w:eastAsia="楷体_GB2312" w:cs="楷体_GB2312" w:hAnsi="楷体_GB2312" w:hint="eastAsia"/>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hint="eastAsia"/>
          <w:b/>
          <w:bCs/>
          <w:color w:val="auto"/>
          <w:sz w:val="32"/>
          <w:szCs w:val="28"/>
          <w:lang w:val="en-US" w:eastAsia="zh-CN"/>
        </w:rPr>
      </w:pPr>
      <w:r>
        <w:rPr>
          <w:rFonts w:eastAsia="仿宋_GB2312" w:cs="Times New Roman" w:hint="eastAsia"/>
          <w:b/>
          <w:bCs/>
          <w:color w:val="auto"/>
          <w:sz w:val="32"/>
          <w:szCs w:val="28"/>
          <w:lang w:val="en-US" w:eastAsia="zh-CN"/>
        </w:rPr>
        <w:t>19.推进企业治污设施综合治理</w:t>
      </w:r>
    </w:p>
    <w:p>
      <w:pPr>
        <w:keepNext w:val="0"/>
        <w:keepLines w:val="0"/>
        <w:pageBreakBefore w:val="0"/>
        <w:widowControl w:val="0"/>
        <w:suppressLineNumbers w:val="0"/>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hint="eastAsia"/>
          <w:b/>
          <w:bCs/>
          <w:color w:val="000000"/>
          <w:kern w:val="0"/>
          <w:sz w:val="32"/>
          <w:szCs w:val="32"/>
          <w:lang w:val="en-US" w:eastAsia="zh-CN"/>
        </w:rPr>
      </w:pPr>
      <w:r>
        <w:rPr>
          <w:rFonts w:eastAsia="仿宋_GB2312" w:cs="Times New Roman" w:hint="eastAsia"/>
          <w:sz w:val="32"/>
          <w:szCs w:val="32"/>
          <w:lang w:val="en-US" w:eastAsia="zh-CN"/>
        </w:rPr>
        <w:t>常态化开展低效失效大气污染治理设施排查整治和升级更新，确保动态清零。2026年新建火电、石灰、砖瓦、耐火材料企业执行地方排放标准；加快现有企业提标改造和深度治理，确保按期达标。</w:t>
      </w:r>
      <w:r>
        <w:rPr>
          <w:rFonts w:ascii="Times New Roman" w:eastAsia="仿宋_GB2312" w:cs="Times New Roman" w:hAnsi="Times New Roman"/>
          <w:sz w:val="32"/>
          <w:szCs w:val="32"/>
          <w:lang w:val="en-US" w:eastAsia="zh-CN"/>
        </w:rPr>
        <w:t>新建项目不再采用单一低温等离子、光氧化、光催化等治理技术，非水溶性VOCs废气不再采用单一喷淋吸收方式处理。</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责任部门：市生态环境局、市工信局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20.严格企业无组织管控措施</w:t>
      </w:r>
    </w:p>
    <w:p>
      <w:pPr>
        <w:keepNext w:val="0"/>
        <w:keepLines w:val="0"/>
        <w:pageBreakBefore w:val="0"/>
        <w:widowControl w:val="0"/>
        <w:suppressLineNumbers w:val="0"/>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hint="eastAsia"/>
          <w:b/>
          <w:bCs/>
          <w:color w:val="000000"/>
          <w:kern w:val="0"/>
          <w:sz w:val="32"/>
          <w:szCs w:val="32"/>
          <w:lang w:val="en-US" w:eastAsia="zh-CN"/>
        </w:rPr>
      </w:pPr>
      <w:r>
        <w:rPr>
          <w:rFonts w:ascii="Times New Roman" w:eastAsia="仿宋_GB2312" w:cs="Times New Roman" w:hAnsi="Times New Roman"/>
          <w:sz w:val="32"/>
          <w:szCs w:val="32"/>
        </w:rPr>
        <w:t>按照《挥发性有机物无组织排放控制标准》要求，</w:t>
      </w:r>
      <w:r>
        <w:rPr>
          <w:rFonts w:ascii="Times New Roman" w:eastAsia="仿宋_GB2312" w:cs="Times New Roman" w:hAnsi="Times New Roman"/>
          <w:bCs/>
          <w:sz w:val="32"/>
          <w:szCs w:val="32"/>
        </w:rPr>
        <w:t>科学设计废气收集系统。加强设备与管线组件泄漏控制，建立常态化的监测和修复机制</w:t>
      </w:r>
      <w:r>
        <w:rPr>
          <w:rFonts w:ascii="Times New Roman" w:eastAsia="仿宋_GB2312" w:cs="Times New Roman" w:hAnsi="Times New Roman"/>
          <w:bCs/>
          <w:sz w:val="32"/>
          <w:szCs w:val="32"/>
          <w:lang w:eastAsia="zh-CN"/>
        </w:rPr>
        <w:t>；</w:t>
      </w:r>
      <w:r>
        <w:rPr>
          <w:rFonts w:ascii="Times New Roman" w:eastAsia="仿宋_GB2312" w:cs="Times New Roman" w:hAnsi="Times New Roman"/>
          <w:sz w:val="32"/>
          <w:szCs w:val="32"/>
        </w:rPr>
        <w:t>强化对LDAR工作定期抽查检查，严厉打击检测数据弄虚作假行为。</w:t>
      </w:r>
      <w:r>
        <w:rPr>
          <w:rFonts w:ascii="Times New Roman" w:eastAsia="仿宋_GB2312" w:cs="Times New Roman" w:hAnsi="Times New Roman"/>
          <w:sz w:val="32"/>
          <w:szCs w:val="32"/>
          <w:lang w:val="en-US" w:eastAsia="zh-CN"/>
        </w:rPr>
        <w:t>积极开展储罐、内浮顶罐VOCs物料储存、转移和运输、敞开液面逸散排查，对无组织收集、排放情况未达到要求的开展整治。</w:t>
      </w:r>
      <w:r>
        <w:rPr>
          <w:rFonts w:eastAsia="仿宋_GB2312" w:cs="Times New Roman" w:hint="eastAsia"/>
          <w:sz w:val="32"/>
          <w:szCs w:val="32"/>
          <w:lang w:val="en-US" w:eastAsia="zh-CN"/>
        </w:rPr>
        <w:t>到2026年，完成</w:t>
      </w:r>
      <w:r>
        <w:rPr>
          <w:rFonts w:ascii="Times New Roman" w:eastAsia="仿宋_GB2312" w:cs="Times New Roman" w:hAnsi="Times New Roman"/>
          <w:color w:val="000000"/>
          <w:sz w:val="32"/>
          <w:szCs w:val="32"/>
          <w:lang w:val="en-US" w:eastAsia="zh-CN"/>
        </w:rPr>
        <w:t>废水逸散的高浓度VOCs废气单独收集治理。</w:t>
      </w:r>
      <w:r>
        <w:rPr>
          <w:rFonts w:ascii="Times New Roman" w:eastAsia="仿宋_GB2312" w:cs="Times New Roman" w:hAnsi="Times New Roman"/>
          <w:sz w:val="32"/>
          <w:szCs w:val="32"/>
          <w:lang w:val="en-US" w:eastAsia="zh-CN"/>
        </w:rPr>
        <w:t>到2027年，</w:t>
      </w:r>
      <w:r>
        <w:rPr>
          <w:rFonts w:ascii="Times New Roman" w:eastAsia="仿宋_GB2312" w:cs="Times New Roman" w:hAnsi="Times New Roman"/>
          <w:color w:val="000000"/>
          <w:sz w:val="32"/>
          <w:szCs w:val="32"/>
          <w:lang w:val="en-US" w:eastAsia="zh-CN"/>
        </w:rPr>
        <w:t>储罐呼吸阀逐步更换为高效低泄漏阀门；存储汽油、石脑油、苯、甲苯、二甲苯的内浮顶罐完成罐顶气收集治理，或配备新型高效浮盘并二次密封，相应汽车罐车更换为密闭式快速接头</w:t>
      </w:r>
      <w:r>
        <w:rPr>
          <w:rFonts w:eastAsia="仿宋_GB2312" w:cs="Times New Roman" w:hint="eastAsia"/>
          <w:color w:val="000000"/>
          <w:sz w:val="32"/>
          <w:szCs w:val="32"/>
          <w:lang w:val="en-US" w:eastAsia="zh-CN"/>
        </w:rPr>
        <w:t>。</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责任部门：市生态环境局、市工信局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21.提升重点行业环保绩效等级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_GB2312" w:cs="Times New Roman" w:hint="eastAsia"/>
          <w:sz w:val="32"/>
          <w:szCs w:val="32"/>
          <w:lang w:val="en-US" w:eastAsia="zh-CN"/>
        </w:rPr>
      </w:pPr>
      <w:r>
        <w:rPr>
          <w:rFonts w:eastAsia="仿宋_GB2312" w:cs="Times New Roman" w:hint="eastAsia"/>
          <w:sz w:val="32"/>
          <w:szCs w:val="32"/>
          <w:lang w:val="en-US" w:eastAsia="zh-CN"/>
        </w:rPr>
        <w:t>持续推进水泥和垃圾发电两个</w:t>
      </w:r>
      <w:r>
        <w:rPr>
          <w:rFonts w:ascii="Times New Roman" w:eastAsia="仿宋_GB2312" w:cs="Times New Roman" w:hAnsi="Times New Roman"/>
          <w:sz w:val="32"/>
          <w:szCs w:val="32"/>
          <w:lang w:val="en-US" w:eastAsia="zh-CN"/>
        </w:rPr>
        <w:t>行业环保绩效等级</w:t>
      </w:r>
      <w:r>
        <w:rPr>
          <w:rFonts w:eastAsia="仿宋_GB2312" w:cs="Times New Roman" w:hint="eastAsia"/>
          <w:sz w:val="32"/>
          <w:szCs w:val="32"/>
          <w:lang w:val="en-US" w:eastAsia="zh-CN"/>
        </w:rPr>
        <w:t>创A，推动其他行业企业</w:t>
      </w:r>
      <w:r>
        <w:rPr>
          <w:rFonts w:eastAsia="仿宋_GB2312" w:cs="Times New Roman" w:hint="eastAsia"/>
          <w:color w:val="auto"/>
          <w:sz w:val="32"/>
          <w:szCs w:val="32"/>
          <w:lang w:val="en-US" w:eastAsia="zh-CN"/>
        </w:rPr>
        <w:t>环保绩效等级</w:t>
      </w:r>
      <w:r>
        <w:rPr>
          <w:rFonts w:ascii="Times New Roman" w:eastAsia="仿宋_GB2312" w:cs="Times New Roman" w:hAnsi="Times New Roman"/>
          <w:color w:val="auto"/>
          <w:sz w:val="32"/>
          <w:szCs w:val="32"/>
          <w:lang w:val="en-US" w:eastAsia="zh-CN"/>
        </w:rPr>
        <w:t>退D</w:t>
      </w:r>
      <w:r>
        <w:rPr>
          <w:rFonts w:eastAsia="仿宋_GB2312" w:cs="Times New Roman" w:hint="eastAsia"/>
          <w:color w:val="auto"/>
          <w:sz w:val="32"/>
          <w:szCs w:val="32"/>
          <w:lang w:val="en-US" w:eastAsia="zh-CN"/>
        </w:rPr>
        <w:t>，对</w:t>
      </w:r>
      <w:r>
        <w:rPr>
          <w:rFonts w:eastAsia="仿宋_GB2312" w:cs="Times New Roman" w:hint="eastAsia"/>
          <w:sz w:val="32"/>
          <w:szCs w:val="32"/>
          <w:lang w:val="en-US" w:eastAsia="zh-CN"/>
        </w:rPr>
        <w:t>中长流程钢铁（不包括独立烧结、球团、轧钢企业）、建筑陶瓷、燃煤电厂和平板玻璃4个</w:t>
      </w:r>
      <w:r>
        <w:rPr>
          <w:rFonts w:ascii="Times New Roman" w:eastAsia="仿宋_GB2312" w:cs="Times New Roman" w:hAnsi="Times New Roman"/>
          <w:sz w:val="32"/>
          <w:szCs w:val="32"/>
          <w:lang w:val="en-US" w:eastAsia="zh-CN"/>
        </w:rPr>
        <w:t>重点</w:t>
      </w:r>
      <w:r>
        <w:rPr>
          <w:rFonts w:eastAsia="仿宋_GB2312" w:cs="Times New Roman" w:hint="eastAsia"/>
          <w:sz w:val="32"/>
          <w:szCs w:val="32"/>
          <w:lang w:val="en-US" w:eastAsia="zh-CN"/>
        </w:rPr>
        <w:t>行业</w:t>
      </w:r>
      <w:r>
        <w:rPr>
          <w:rFonts w:eastAsia="仿宋_GB2312" w:cs="Times New Roman" w:hint="eastAsia"/>
          <w:color w:val="auto"/>
          <w:sz w:val="32"/>
          <w:szCs w:val="32"/>
          <w:lang w:val="en-US" w:eastAsia="zh-CN"/>
        </w:rPr>
        <w:t>已完成创A企业，</w:t>
      </w:r>
      <w:r>
        <w:rPr>
          <w:rFonts w:ascii="Times New Roman" w:eastAsia="仿宋_GB2312" w:cs="Times New Roman" w:hAnsi="Times New Roman"/>
          <w:color w:val="000000"/>
          <w:sz w:val="32"/>
          <w:szCs w:val="32"/>
        </w:rPr>
        <w:t>参照</w:t>
      </w:r>
      <w:r>
        <w:rPr>
          <w:rFonts w:ascii="Times New Roman" w:eastAsia="仿宋_GB2312" w:cs="Times New Roman" w:hAnsi="Times New Roman"/>
          <w:color w:val="000000"/>
          <w:sz w:val="32"/>
          <w:szCs w:val="32"/>
          <w:lang w:eastAsia="zh-CN"/>
        </w:rPr>
        <w:t>《</w:t>
      </w:r>
      <w:r>
        <w:rPr>
          <w:rFonts w:ascii="Times New Roman" w:eastAsia="仿宋_GB2312" w:cs="Times New Roman" w:hAnsi="Times New Roman"/>
          <w:color w:val="000000"/>
          <w:sz w:val="32"/>
          <w:szCs w:val="32"/>
        </w:rPr>
        <w:t>河北省重点行业环保绩效A级标准</w:t>
      </w:r>
      <w:r>
        <w:rPr>
          <w:rFonts w:ascii="Times New Roman" w:eastAsia="仿宋_GB2312" w:cs="Times New Roman" w:hAnsi="Times New Roman"/>
          <w:color w:val="000000"/>
          <w:sz w:val="32"/>
          <w:szCs w:val="32"/>
          <w:lang w:eastAsia="zh-CN"/>
        </w:rPr>
        <w:t>（试行）》</w:t>
      </w:r>
      <w:r>
        <w:rPr>
          <w:rFonts w:eastAsia="仿宋_GB2312" w:cs="Times New Roman" w:hint="eastAsia"/>
          <w:color w:val="000000"/>
          <w:sz w:val="32"/>
          <w:szCs w:val="32"/>
          <w:lang w:val="en-US" w:eastAsia="zh-CN"/>
        </w:rPr>
        <w:t>开展</w:t>
      </w:r>
      <w:r>
        <w:rPr>
          <w:rFonts w:ascii="Times New Roman" w:eastAsia="仿宋_GB2312" w:cs="Times New Roman" w:hAnsi="Times New Roman"/>
          <w:color w:val="000000"/>
          <w:sz w:val="32"/>
          <w:szCs w:val="32"/>
        </w:rPr>
        <w:t>复核评估</w:t>
      </w:r>
      <w:r>
        <w:rPr>
          <w:rFonts w:eastAsia="仿宋_GB2312" w:cs="Times New Roman" w:hint="eastAsia"/>
          <w:color w:val="auto"/>
          <w:sz w:val="32"/>
          <w:szCs w:val="32"/>
          <w:lang w:val="en-US" w:eastAsia="zh-CN"/>
        </w:rPr>
        <w:t>，稳定达标排放，同时鼓励支持重点行业A级企业争创领跑企业</w:t>
      </w:r>
      <w:r>
        <w:rPr>
          <w:rFonts w:ascii="Times New Roman" w:eastAsia="仿宋_GB2312" w:cs="Times New Roman" w:hAnsi="Times New Roman"/>
          <w:color w:val="auto"/>
          <w:sz w:val="32"/>
          <w:szCs w:val="32"/>
          <w:lang w:val="en-US" w:eastAsia="zh-CN"/>
        </w:rPr>
        <w:t>。</w:t>
      </w:r>
      <w:r>
        <w:rPr>
          <w:rFonts w:eastAsia="仿宋_GB2312" w:cs="Times New Roman" w:hint="eastAsia"/>
          <w:sz w:val="32"/>
          <w:szCs w:val="32"/>
          <w:lang w:val="en-US" w:eastAsia="zh-CN"/>
        </w:rPr>
        <w:t>聚焦</w:t>
      </w:r>
      <w:r>
        <w:rPr>
          <w:rFonts w:ascii="Times New Roman" w:eastAsia="仿宋_GB2312" w:cs="Times New Roman" w:hAnsi="Times New Roman"/>
          <w:sz w:val="32"/>
          <w:szCs w:val="32"/>
          <w:lang w:val="en-US" w:eastAsia="zh-CN"/>
        </w:rPr>
        <w:t>水泥企业，重点实施</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过程管控+末端治理</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升级改造，</w:t>
      </w:r>
      <w:r>
        <w:rPr>
          <w:rFonts w:eastAsia="仿宋_GB2312" w:cs="Times New Roman" w:hint="eastAsia"/>
          <w:sz w:val="32"/>
          <w:szCs w:val="32"/>
          <w:lang w:val="en-US" w:eastAsia="zh-CN"/>
        </w:rPr>
        <w:t>到2026年完成1家水泥企业创A，</w:t>
      </w:r>
      <w:r>
        <w:rPr>
          <w:rFonts w:ascii="Times New Roman" w:eastAsia="仿宋_GB2312" w:cs="Times New Roman" w:hAnsi="Times New Roman"/>
          <w:sz w:val="32"/>
          <w:szCs w:val="32"/>
          <w:lang w:val="en-US" w:eastAsia="zh-CN"/>
        </w:rPr>
        <w:t>到20</w:t>
      </w:r>
      <w:r>
        <w:rPr>
          <w:rFonts w:eastAsia="仿宋_GB2312" w:cs="Times New Roman" w:hint="eastAsia"/>
          <w:sz w:val="32"/>
          <w:szCs w:val="32"/>
          <w:lang w:val="en-US" w:eastAsia="zh-CN"/>
        </w:rPr>
        <w:t>27</w:t>
      </w:r>
      <w:r>
        <w:rPr>
          <w:rFonts w:ascii="Times New Roman" w:eastAsia="仿宋_GB2312" w:cs="Times New Roman" w:hAnsi="Times New Roman"/>
          <w:sz w:val="32"/>
          <w:szCs w:val="32"/>
          <w:lang w:val="en-US" w:eastAsia="zh-CN"/>
        </w:rPr>
        <w:t>年，实现</w:t>
      </w:r>
      <w:r>
        <w:rPr>
          <w:rFonts w:eastAsia="仿宋_GB2312" w:cs="Times New Roman" w:hint="eastAsia"/>
          <w:sz w:val="32"/>
          <w:szCs w:val="32"/>
          <w:lang w:val="en-US" w:eastAsia="zh-CN"/>
        </w:rPr>
        <w:t>水泥企业全面创A</w:t>
      </w:r>
      <w:r>
        <w:rPr>
          <w:rFonts w:ascii="Times New Roman" w:eastAsia="仿宋_GB2312" w:cs="Times New Roman" w:hAnsi="Times New Roman"/>
          <w:sz w:val="32"/>
          <w:szCs w:val="32"/>
          <w:lang w:val="en-US" w:eastAsia="zh-CN"/>
        </w:rPr>
        <w:t>。优化末端治理设施运行效能，推动轮毂制造企业创A，确保VOCs排放稳定达到A级标准，到202</w:t>
      </w:r>
      <w:r>
        <w:rPr>
          <w:rFonts w:eastAsia="仿宋_GB2312" w:cs="Times New Roman" w:hint="eastAsia"/>
          <w:sz w:val="32"/>
          <w:szCs w:val="32"/>
          <w:lang w:val="en-US" w:eastAsia="zh-CN"/>
        </w:rPr>
        <w:t>6</w:t>
      </w:r>
      <w:r>
        <w:rPr>
          <w:rFonts w:ascii="Times New Roman" w:eastAsia="仿宋_GB2312" w:cs="Times New Roman" w:hAnsi="Times New Roman"/>
          <w:sz w:val="32"/>
          <w:szCs w:val="32"/>
          <w:lang w:val="en-US" w:eastAsia="zh-CN"/>
        </w:rPr>
        <w:t>年完成2家轮毂制造企业创A</w:t>
      </w:r>
      <w:r>
        <w:rPr>
          <w:rFonts w:eastAsia="仿宋_GB2312" w:cs="Times New Roman" w:hint="eastAsia"/>
          <w:sz w:val="32"/>
          <w:szCs w:val="32"/>
          <w:lang w:val="en-US" w:eastAsia="zh-CN"/>
        </w:rPr>
        <w:t>，</w:t>
      </w:r>
      <w:r>
        <w:rPr>
          <w:rFonts w:ascii="Times New Roman" w:eastAsia="仿宋_GB2312" w:cs="Times New Roman" w:hAnsi="Times New Roman"/>
          <w:sz w:val="32"/>
          <w:szCs w:val="32"/>
          <w:lang w:val="en-US" w:eastAsia="zh-CN"/>
        </w:rPr>
        <w:t>到20</w:t>
      </w:r>
      <w:r>
        <w:rPr>
          <w:rFonts w:eastAsia="仿宋_GB2312" w:cs="Times New Roman" w:hint="eastAsia"/>
          <w:sz w:val="32"/>
          <w:szCs w:val="32"/>
          <w:lang w:val="en-US" w:eastAsia="zh-CN"/>
        </w:rPr>
        <w:t>27</w:t>
      </w:r>
      <w:r>
        <w:rPr>
          <w:rFonts w:ascii="Times New Roman" w:eastAsia="仿宋_GB2312" w:cs="Times New Roman" w:hAnsi="Times New Roman"/>
          <w:sz w:val="32"/>
          <w:szCs w:val="32"/>
          <w:lang w:val="en-US" w:eastAsia="zh-CN"/>
        </w:rPr>
        <w:t>年，实现轮毂制造</w:t>
      </w:r>
      <w:r>
        <w:rPr>
          <w:rFonts w:eastAsia="仿宋_GB2312" w:cs="Times New Roman" w:hint="eastAsia"/>
          <w:sz w:val="32"/>
          <w:szCs w:val="32"/>
          <w:lang w:val="en-US" w:eastAsia="zh-CN"/>
        </w:rPr>
        <w:t>企业全面</w:t>
      </w:r>
      <w:r>
        <w:rPr>
          <w:rFonts w:ascii="Times New Roman" w:eastAsia="仿宋_GB2312" w:cs="Times New Roman" w:hAnsi="Times New Roman"/>
          <w:sz w:val="32"/>
          <w:szCs w:val="32"/>
          <w:lang w:val="en-US" w:eastAsia="zh-CN"/>
        </w:rPr>
        <w:t>创A。针对</w:t>
      </w:r>
      <w:r>
        <w:rPr>
          <w:rFonts w:eastAsia="仿宋_GB2312" w:cs="Times New Roman" w:hint="eastAsia"/>
          <w:sz w:val="32"/>
          <w:szCs w:val="32"/>
          <w:lang w:val="en-US" w:eastAsia="zh-CN"/>
        </w:rPr>
        <w:t>包装印刷（</w:t>
      </w:r>
      <w:r>
        <w:rPr>
          <w:rFonts w:ascii="Times New Roman" w:eastAsia="仿宋_GB2312" w:cs="Times New Roman" w:hAnsi="Times New Roman"/>
          <w:sz w:val="32"/>
          <w:szCs w:val="32"/>
          <w:lang w:val="en-US" w:eastAsia="zh-CN"/>
        </w:rPr>
        <w:t>塑料彩印</w:t>
      </w:r>
      <w:r>
        <w:rPr>
          <w:rFonts w:eastAsia="仿宋_GB2312" w:cs="Times New Roman" w:hint="eastAsia"/>
          <w:sz w:val="32"/>
          <w:szCs w:val="32"/>
          <w:lang w:val="en-US" w:eastAsia="zh-CN"/>
        </w:rPr>
        <w:t>）</w:t>
      </w:r>
      <w:r>
        <w:rPr>
          <w:rFonts w:ascii="Times New Roman" w:eastAsia="仿宋_GB2312" w:cs="Times New Roman" w:hAnsi="Times New Roman"/>
          <w:sz w:val="32"/>
          <w:szCs w:val="32"/>
          <w:lang w:val="en-US" w:eastAsia="zh-CN"/>
        </w:rPr>
        <w:t>、玻璃钢、制药和炼油与石油化工行业，从</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源头治理、过程管控、末端治理</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全流程推进升级改造，到202</w:t>
      </w:r>
      <w:r>
        <w:rPr>
          <w:rFonts w:eastAsia="仿宋_GB2312" w:cs="Times New Roman" w:hint="eastAsia"/>
          <w:sz w:val="32"/>
          <w:szCs w:val="32"/>
          <w:lang w:val="en-US" w:eastAsia="zh-CN"/>
        </w:rPr>
        <w:t>6</w:t>
      </w:r>
      <w:r>
        <w:rPr>
          <w:rFonts w:ascii="Times New Roman" w:eastAsia="仿宋_GB2312" w:cs="Times New Roman" w:hAnsi="Times New Roman"/>
          <w:sz w:val="32"/>
          <w:szCs w:val="32"/>
          <w:lang w:val="en-US" w:eastAsia="zh-CN"/>
        </w:rPr>
        <w:t>年，完成</w:t>
      </w:r>
      <w:r>
        <w:rPr>
          <w:rFonts w:eastAsia="仿宋_GB2312" w:cs="Times New Roman" w:hint="eastAsia"/>
          <w:sz w:val="32"/>
          <w:szCs w:val="32"/>
          <w:lang w:val="en-US" w:eastAsia="zh-CN"/>
        </w:rPr>
        <w:t>6</w:t>
      </w:r>
      <w:r>
        <w:rPr>
          <w:rFonts w:ascii="Times New Roman" w:eastAsia="仿宋_GB2312" w:cs="Times New Roman" w:hAnsi="Times New Roman"/>
          <w:sz w:val="32"/>
          <w:szCs w:val="32"/>
          <w:lang w:val="en-US" w:eastAsia="zh-CN"/>
        </w:rPr>
        <w:t>家企业环保绩效等级</w:t>
      </w:r>
      <w:r>
        <w:rPr>
          <w:rFonts w:eastAsia="仿宋_GB2312" w:cs="Times New Roman" w:hint="eastAsia"/>
          <w:sz w:val="32"/>
          <w:szCs w:val="32"/>
          <w:lang w:val="en-US" w:eastAsia="zh-CN"/>
        </w:rPr>
        <w:t>达到</w:t>
      </w:r>
      <w:r>
        <w:rPr>
          <w:rFonts w:ascii="Times New Roman" w:eastAsia="仿宋_GB2312" w:cs="Times New Roman" w:hAnsi="Times New Roman"/>
          <w:sz w:val="32"/>
          <w:szCs w:val="32"/>
          <w:lang w:val="en-US" w:eastAsia="zh-CN"/>
        </w:rPr>
        <w:t>绩效引领性或B级及以上</w:t>
      </w:r>
      <w:r>
        <w:rPr>
          <w:rFonts w:eastAsia="仿宋_GB2312" w:cs="Times New Roman" w:hint="eastAsia"/>
          <w:sz w:val="32"/>
          <w:szCs w:val="32"/>
          <w:lang w:val="en-US" w:eastAsia="zh-CN"/>
        </w:rPr>
        <w:t>，</w:t>
      </w:r>
      <w:r>
        <w:rPr>
          <w:rFonts w:ascii="Times New Roman" w:eastAsia="仿宋_GB2312" w:cs="Times New Roman" w:hAnsi="Times New Roman"/>
          <w:sz w:val="32"/>
          <w:szCs w:val="32"/>
          <w:lang w:val="en-US" w:eastAsia="zh-CN"/>
        </w:rPr>
        <w:t>到20</w:t>
      </w:r>
      <w:r>
        <w:rPr>
          <w:rFonts w:eastAsia="仿宋_GB2312" w:cs="Times New Roman" w:hint="eastAsia"/>
          <w:sz w:val="32"/>
          <w:szCs w:val="32"/>
          <w:lang w:val="en-US" w:eastAsia="zh-CN"/>
        </w:rPr>
        <w:t>27</w:t>
      </w:r>
      <w:r>
        <w:rPr>
          <w:rFonts w:ascii="Times New Roman" w:eastAsia="仿宋_GB2312" w:cs="Times New Roman" w:hAnsi="Times New Roman"/>
          <w:sz w:val="32"/>
          <w:szCs w:val="32"/>
          <w:lang w:val="en-US" w:eastAsia="zh-CN"/>
        </w:rPr>
        <w:t>年，</w:t>
      </w:r>
      <w:r>
        <w:rPr>
          <w:rFonts w:eastAsia="仿宋_GB2312" w:cs="Times New Roman" w:hint="eastAsia"/>
          <w:sz w:val="32"/>
          <w:szCs w:val="32"/>
          <w:lang w:val="en-US" w:eastAsia="zh-CN"/>
        </w:rPr>
        <w:t>全面</w:t>
      </w:r>
      <w:r>
        <w:rPr>
          <w:rFonts w:ascii="Times New Roman" w:eastAsia="仿宋_GB2312" w:cs="Times New Roman" w:hAnsi="Times New Roman"/>
          <w:sz w:val="32"/>
          <w:szCs w:val="32"/>
          <w:lang w:val="en-US" w:eastAsia="zh-CN"/>
        </w:rPr>
        <w:t>达到绩效引领性或B级及以上。</w:t>
      </w:r>
      <w:r>
        <w:rPr>
          <w:rFonts w:eastAsia="仿宋_GB2312" w:cs="Times New Roman" w:hint="eastAsia"/>
          <w:sz w:val="32"/>
          <w:szCs w:val="32"/>
          <w:lang w:val="en-US" w:eastAsia="zh-CN"/>
        </w:rPr>
        <w:t>推进其他行业D级企业环保绩效等级提升工作，到2026年，各县区D级企业比例较</w:t>
      </w:r>
      <w:r>
        <w:rPr>
          <w:rFonts w:eastAsia="仿宋_GB2312" w:cs="Times New Roman"/>
          <w:sz w:val="32"/>
          <w:szCs w:val="32"/>
          <w:lang w:val="en-US" w:eastAsia="zh-CN"/>
        </w:rPr>
        <w:t>2025年</w:t>
      </w:r>
      <w:r>
        <w:rPr>
          <w:rFonts w:eastAsia="仿宋_GB2312" w:cs="Times New Roman" w:hint="eastAsia"/>
          <w:sz w:val="32"/>
          <w:szCs w:val="32"/>
          <w:lang w:val="en-US" w:eastAsia="zh-CN"/>
        </w:rPr>
        <w:t>下降30%，到2027年，各县区D级企业比例较</w:t>
      </w:r>
      <w:r>
        <w:rPr>
          <w:rFonts w:eastAsia="仿宋_GB2312" w:cs="Times New Roman"/>
          <w:sz w:val="32"/>
          <w:szCs w:val="32"/>
          <w:lang w:val="en-US" w:eastAsia="zh-CN"/>
        </w:rPr>
        <w:t>2025年</w:t>
      </w:r>
      <w:r>
        <w:rPr>
          <w:rFonts w:eastAsia="仿宋_GB2312" w:cs="Times New Roman" w:hint="eastAsia"/>
          <w:sz w:val="32"/>
          <w:szCs w:val="32"/>
          <w:lang w:val="en-US" w:eastAsia="zh-CN"/>
        </w:rPr>
        <w:t>下降70%，到2028年，全市企业实现全部退D。</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责任部门：市生态环境局、市发改委、市工信局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22.加强VOCs企业监管</w:t>
      </w:r>
    </w:p>
    <w:p>
      <w:pPr>
        <w:pStyle w:val="1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eastAsia="仿宋_GB2312" w:cs="Times New Roman" w:hint="eastAsia"/>
          <w:sz w:val="32"/>
          <w:szCs w:val="32"/>
          <w:lang w:val="en-US" w:eastAsia="zh-CN"/>
        </w:rPr>
      </w:pPr>
      <w:r>
        <w:rPr>
          <w:rFonts w:eastAsia="仿宋_GB2312" w:cs="Times New Roman" w:hint="eastAsia"/>
          <w:sz w:val="32"/>
          <w:szCs w:val="32"/>
          <w:lang w:val="en-US" w:eastAsia="zh-CN"/>
        </w:rPr>
        <w:t>2026年新建表面涂装、印刷、玻璃钢制品企业及其他工业企业涉VOCs工艺设施执行</w:t>
      </w:r>
      <w:r>
        <w:rPr>
          <w:rFonts w:ascii="Times New Roman" w:eastAsia="仿宋_GB2312" w:cs="Times New Roman" w:hAnsi="Times New Roman"/>
          <w:kern w:val="2"/>
          <w:sz w:val="32"/>
          <w:szCs w:val="32"/>
          <w:lang w:val="en-US" w:eastAsia="zh-CN" w:bidi="ar-SA"/>
        </w:rPr>
        <w:t>《工业企业挥发性有机物排放控制标准》</w:t>
      </w:r>
      <w:r>
        <w:rPr>
          <w:rFonts w:eastAsia="仿宋_GB2312" w:cs="Times New Roman" w:hint="eastAsia"/>
          <w:sz w:val="32"/>
          <w:szCs w:val="32"/>
          <w:lang w:val="en-US" w:eastAsia="zh-CN"/>
        </w:rPr>
        <w:t>；加快现有企业提标改造和深度治理，确保按期达标。到2026年10月符合污染物检测要求的现有企业完成VOCs自动监测设备配套安装，并</w:t>
      </w:r>
      <w:r>
        <w:rPr>
          <w:rFonts w:ascii="Times New Roman" w:eastAsia="仿宋_GB2312" w:cs="Times New Roman" w:hAnsi="Times New Roman"/>
          <w:kern w:val="2"/>
          <w:sz w:val="32"/>
          <w:szCs w:val="32"/>
          <w:lang w:val="en-US" w:eastAsia="zh-CN" w:bidi="ar-SA"/>
        </w:rPr>
        <w:t>联网接入生态环境主管部门污染源自动监控平台，实时传输数据。加强VOCs治理设施检查频次，严厉打击污染防治设施不正常运行等违法行为，开展常规化检查</w:t>
      </w:r>
      <w:r>
        <w:rPr>
          <w:rFonts w:ascii="Times New Roman" w:eastAsia="仿宋_GB2312" w:cs="Times New Roman" w:hAnsi="Times New Roman" w:hint="eastAsia"/>
          <w:kern w:val="2"/>
          <w:sz w:val="32"/>
          <w:szCs w:val="32"/>
          <w:lang w:val="en-US" w:eastAsia="zh-CN" w:bidi="ar-SA"/>
        </w:rPr>
        <w:t>，对通过走航、自检等方式发现的环境问题建立环保问题台账，定期开展问题复检，确保问题不再重复发生。</w:t>
      </w:r>
      <w:r>
        <w:rPr>
          <w:rFonts w:ascii="Times New Roman" w:eastAsia="仿宋_GB2312" w:cs="Times New Roman" w:hAnsi="Times New Roman"/>
          <w:sz w:val="32"/>
          <w:szCs w:val="32"/>
          <w:lang w:val="en-US" w:eastAsia="zh-CN"/>
        </w:rPr>
        <w:t>对活性炭治理设施的活性炭填充量、碘值、更换周期和运行状态进行全面监管，</w:t>
      </w:r>
      <w:r>
        <w:rPr>
          <w:rFonts w:eastAsia="仿宋_GB2312" w:cs="Times New Roman" w:hint="eastAsia"/>
          <w:sz w:val="32"/>
          <w:szCs w:val="32"/>
          <w:lang w:val="en-US" w:eastAsia="zh-CN"/>
        </w:rPr>
        <w:t>并纳入排污许可管理。严格按照排污许可证规定，</w:t>
      </w:r>
      <w:r>
        <w:rPr>
          <w:rFonts w:ascii="Times New Roman" w:eastAsia="仿宋_GB2312" w:cs="Times New Roman" w:hAnsi="Times New Roman"/>
          <w:sz w:val="32"/>
          <w:szCs w:val="32"/>
          <w:lang w:val="en-US" w:eastAsia="zh-CN"/>
        </w:rPr>
        <w:t>规范吸附设施用炭、换炭和废活性炭资源化利用。对已安装催化燃烧、蓄热燃烧等高效VOCs治理设施企业开展运行状态评估，规范提升治污效能。</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23.推进集中喷涂中心综合治理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 w:cs="Times New Roman"/>
          <w:sz w:val="32"/>
          <w:szCs w:val="32"/>
          <w:lang w:val="en-US" w:eastAsia="zh-CN"/>
        </w:rPr>
      </w:pPr>
      <w:r>
        <w:rPr>
          <w:rFonts w:ascii="Times New Roman" w:eastAsia="仿宋_GB2312" w:cs="Times New Roman" w:hAnsi="Times New Roman"/>
          <w:sz w:val="32"/>
          <w:szCs w:val="32"/>
          <w:lang w:val="en-US" w:eastAsia="zh-CN"/>
        </w:rPr>
        <w:t>因地制宜推动建设集中喷涂中心等</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绿岛</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项目。加快推进已建成</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绿岛</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lang w:val="en-US" w:eastAsia="zh-CN"/>
        </w:rPr>
        <w:t>项目应用，推进入园企业税收减免、租金补贴等政策，降低企业入园成本</w:t>
      </w:r>
      <w:r>
        <w:rPr>
          <w:rFonts w:eastAsia="仿宋_GB2312" w:cs="Times New Roman" w:hint="eastAsia"/>
          <w:sz w:val="32"/>
          <w:szCs w:val="32"/>
          <w:lang w:val="en-US" w:eastAsia="zh-CN"/>
        </w:rPr>
        <w:t>，逐步推进周边企业入园</w:t>
      </w:r>
      <w:r>
        <w:rPr>
          <w:rFonts w:ascii="Times New Roman" w:eastAsia="仿宋_GB2312" w:cs="Times New Roman" w:hAnsi="Times New Roman"/>
          <w:sz w:val="32"/>
          <w:szCs w:val="32"/>
          <w:lang w:val="en-US" w:eastAsia="zh-CN"/>
        </w:rPr>
        <w:t>。强化集中喷涂中心环境空气质量监测和污染源监测监控。</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责任部门：市生态环境局、市税务局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24.</w:t>
      </w:r>
      <w:r>
        <w:rPr>
          <w:rFonts w:eastAsia="仿宋_GB2312" w:cs="Times New Roman"/>
          <w:b/>
          <w:bCs/>
          <w:color w:val="auto"/>
          <w:sz w:val="32"/>
          <w:szCs w:val="28"/>
          <w:lang w:val="en-US" w:eastAsia="zh-CN"/>
        </w:rPr>
        <w:t>加强</w:t>
      </w:r>
      <w:r>
        <w:rPr>
          <w:rFonts w:eastAsia="仿宋_GB2312" w:cs="Times New Roman" w:hint="eastAsia"/>
          <w:b/>
          <w:bCs/>
          <w:color w:val="auto"/>
          <w:sz w:val="32"/>
          <w:szCs w:val="28"/>
          <w:lang w:val="en-US" w:eastAsia="zh-CN"/>
        </w:rPr>
        <w:t>生活源</w:t>
      </w:r>
      <w:r>
        <w:rPr>
          <w:rFonts w:eastAsia="仿宋_GB2312" w:cs="Times New Roman"/>
          <w:b/>
          <w:bCs/>
          <w:color w:val="auto"/>
          <w:sz w:val="32"/>
          <w:szCs w:val="28"/>
          <w:lang w:val="en-US" w:eastAsia="zh-CN"/>
        </w:rPr>
        <w:t>VOCs排放管控</w:t>
      </w:r>
    </w:p>
    <w:p>
      <w:pPr>
        <w:keepNext w:val="0"/>
        <w:keepLines w:val="0"/>
        <w:pageBreakBefore w:val="0"/>
        <w:widowControl w:val="0"/>
        <w:kinsoku/>
        <w:wordWrap/>
        <w:topLinePunct w:val="0"/>
        <w:autoSpaceDN/>
        <w:bidi w:val="0"/>
        <w:spacing w:before="0" w:beforeAutospacing="0" w:after="0" w:afterAutospacing="0" w:line="560" w:lineRule="exact"/>
        <w:ind w:left="0" w:firstLineChars="200" w:firstLine="640"/>
        <w:jc w:val="both"/>
        <w:rPr>
          <w:rFonts w:eastAsia="仿宋_GB2312" w:cs="Times New Roman"/>
          <w:color w:val="0000FF"/>
          <w:sz w:val="32"/>
          <w:szCs w:val="28"/>
          <w:lang w:val="en-US" w:eastAsia="zh-CN"/>
        </w:rPr>
      </w:pPr>
      <w:r>
        <w:rPr>
          <w:rFonts w:ascii="Times New Roman" w:eastAsia="仿宋_GB2312" w:cs="Times New Roman" w:hAnsi="Times New Roman"/>
          <w:bCs/>
          <w:sz w:val="32"/>
          <w:szCs w:val="32"/>
          <w:lang w:val="en-US" w:eastAsia="zh-CN"/>
        </w:rPr>
        <w:t>推进</w:t>
      </w:r>
      <w:r>
        <w:rPr>
          <w:rFonts w:eastAsia="仿宋_GB2312" w:cs="Times New Roman" w:hint="eastAsia"/>
          <w:bCs/>
          <w:sz w:val="32"/>
          <w:szCs w:val="32"/>
          <w:lang w:val="en-US" w:eastAsia="zh-CN"/>
        </w:rPr>
        <w:t>全</w:t>
      </w:r>
      <w:r>
        <w:rPr>
          <w:rFonts w:ascii="Times New Roman" w:eastAsia="仿宋_GB2312" w:cs="Times New Roman" w:hAnsi="Times New Roman"/>
          <w:bCs/>
          <w:sz w:val="32"/>
          <w:szCs w:val="32"/>
          <w:lang w:val="en-US" w:eastAsia="zh-CN"/>
        </w:rPr>
        <w:t>市汽修行业整治提升工作，加强汽修行业钣金喷漆的监管，坚决打击污染防治设施不正常运行等违法行为。杜绝露天喷漆的违法行为，实现</w:t>
      </w:r>
      <w:r>
        <w:rPr>
          <w:rFonts w:eastAsia="仿宋_GB2312" w:cs="Times New Roman" w:hint="eastAsia"/>
          <w:bCs/>
          <w:sz w:val="32"/>
          <w:szCs w:val="32"/>
          <w:lang w:val="en-US" w:eastAsia="zh-CN"/>
        </w:rPr>
        <w:t>“</w:t>
      </w:r>
      <w:r>
        <w:rPr>
          <w:rFonts w:ascii="Times New Roman" w:eastAsia="仿宋_GB2312" w:cs="Times New Roman" w:hAnsi="Times New Roman"/>
          <w:bCs/>
          <w:sz w:val="32"/>
          <w:szCs w:val="32"/>
          <w:lang w:val="en-US" w:eastAsia="zh-CN"/>
        </w:rPr>
        <w:t>散乱污</w:t>
      </w:r>
      <w:r>
        <w:rPr>
          <w:rFonts w:eastAsia="仿宋_GB2312" w:cs="Times New Roman" w:hint="eastAsia"/>
          <w:bCs/>
          <w:sz w:val="32"/>
          <w:szCs w:val="32"/>
          <w:lang w:val="en-US" w:eastAsia="zh-CN"/>
        </w:rPr>
        <w:t>”</w:t>
      </w:r>
      <w:r>
        <w:rPr>
          <w:rFonts w:ascii="Times New Roman" w:eastAsia="仿宋_GB2312" w:cs="Times New Roman" w:hAnsi="Times New Roman"/>
          <w:bCs/>
          <w:sz w:val="32"/>
          <w:szCs w:val="32"/>
          <w:lang w:val="en-US" w:eastAsia="zh-CN"/>
        </w:rPr>
        <w:t>企业动态清零。</w:t>
      </w:r>
      <w:r>
        <w:rPr>
          <w:rFonts w:ascii="Times New Roman" w:eastAsia="仿宋_GB2312" w:cs="Times New Roman" w:hAnsi="Times New Roman" w:hint="eastAsia"/>
          <w:bCs/>
          <w:sz w:val="32"/>
          <w:szCs w:val="32"/>
          <w:lang w:val="en-US" w:eastAsia="zh-CN"/>
        </w:rPr>
        <w:t>单独汽修企业鼓励</w:t>
      </w:r>
      <w:r>
        <w:rPr>
          <w:rFonts w:ascii="Times New Roman" w:eastAsia="仿宋_GB2312" w:cs="Times New Roman" w:hAnsi="Times New Roman"/>
          <w:bCs/>
          <w:sz w:val="32"/>
          <w:szCs w:val="32"/>
        </w:rPr>
        <w:t>采用静电喷涂等高涂着效率的涂装工艺，喷漆、流平和烘干等工艺操作应置于喷烤漆房内，使用溶剂型涂料的喷枪应密闭清洗，产生的VOCs废气集中收集并导入治理设施，实现达标排放</w:t>
      </w:r>
      <w:r>
        <w:rPr>
          <w:rFonts w:eastAsia="仿宋_GB2312" w:cs="Times New Roman" w:hint="eastAsia"/>
          <w:bCs/>
          <w:sz w:val="32"/>
          <w:szCs w:val="32"/>
          <w:lang w:eastAsia="zh-CN"/>
        </w:rPr>
        <w:t>。</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责任部门：市交通运输局、市生态环境局</w:t>
      </w:r>
      <w:r>
        <w:rPr>
          <w:rFonts w:ascii="楷体_GB2312" w:eastAsia="楷体_GB2312" w:cs="楷体_GB2312" w:hAnsi="楷体_GB2312"/>
          <w:b/>
          <w:bCs/>
          <w:color w:val="000000"/>
          <w:kern w:val="0"/>
          <w:sz w:val="32"/>
          <w:szCs w:val="32"/>
          <w:lang w:val="en-US" w:eastAsia="zh-CN"/>
        </w:rPr>
        <w:t>）</w:t>
      </w:r>
    </w:p>
    <w:p>
      <w:pPr>
        <w:keepNext w:val="0"/>
        <w:keepLines w:val="0"/>
        <w:pageBreakBefore w:val="0"/>
        <w:widowControl w:val="0"/>
        <w:kinsoku/>
        <w:wordWrap/>
        <w:topLinePunct w:val="0"/>
        <w:autoSpaceDN/>
        <w:bidi w:val="0"/>
        <w:spacing w:before="0" w:beforeAutospacing="0" w:after="0" w:afterAutospacing="0" w:line="560" w:lineRule="exact"/>
        <w:ind w:left="0" w:firstLineChars="200" w:firstLine="640"/>
        <w:rPr>
          <w:rFonts w:ascii="Times New Roman" w:eastAsia="仿宋_GB2312" w:cs="Times New Roman" w:hAnsi="Times New Roman" w:hint="eastAsia"/>
          <w:color w:val="0000FF"/>
          <w:sz w:val="32"/>
          <w:szCs w:val="28"/>
          <w:lang w:val="en-US" w:eastAsia="zh-CN"/>
        </w:rPr>
      </w:pPr>
      <w:r>
        <w:rPr>
          <w:rFonts w:eastAsia="仿宋_GB2312" w:cs="Times New Roman" w:hint="eastAsia"/>
          <w:bCs/>
          <w:sz w:val="32"/>
          <w:szCs w:val="32"/>
          <w:lang w:val="en-US" w:eastAsia="zh-CN"/>
        </w:rPr>
        <w:t>推进餐饮油烟综合整治</w:t>
      </w:r>
      <w:r>
        <w:rPr>
          <w:rFonts w:ascii="Times New Roman" w:eastAsia="仿宋_GB2312" w:cs="Times New Roman" w:hAnsi="Times New Roman"/>
          <w:bCs/>
          <w:sz w:val="32"/>
          <w:szCs w:val="32"/>
        </w:rPr>
        <w:t>。</w:t>
      </w:r>
      <w:r>
        <w:rPr>
          <w:rFonts w:ascii="Times New Roman" w:eastAsia="仿宋_GB2312" w:cs="Times New Roman" w:hAnsi="Times New Roman"/>
          <w:color w:val="auto"/>
          <w:sz w:val="32"/>
          <w:szCs w:val="32"/>
        </w:rPr>
        <w:t>严禁城市建成区及县城建成区露天烧烤行为。</w:t>
      </w:r>
      <w:r>
        <w:rPr>
          <w:rFonts w:eastAsia="仿宋_GB2312" w:cs="Times New Roman" w:hint="eastAsia"/>
          <w:bCs/>
          <w:sz w:val="32"/>
          <w:szCs w:val="32"/>
          <w:lang w:val="en-US" w:eastAsia="zh-CN"/>
        </w:rPr>
        <w:t>开展餐饮油烟专项整治，餐饮</w:t>
      </w:r>
      <w:r>
        <w:rPr>
          <w:rFonts w:ascii="Times New Roman" w:eastAsia="仿宋_GB2312" w:cs="Times New Roman" w:hAnsi="Times New Roman"/>
          <w:bCs/>
          <w:sz w:val="32"/>
          <w:szCs w:val="32"/>
          <w:lang w:val="en-US" w:eastAsia="zh-CN"/>
        </w:rPr>
        <w:t>单位全部安装</w:t>
      </w:r>
      <w:r>
        <w:rPr>
          <w:rFonts w:eastAsia="仿宋_GB2312" w:cs="Times New Roman" w:hint="eastAsia"/>
          <w:bCs/>
          <w:sz w:val="32"/>
          <w:szCs w:val="32"/>
          <w:lang w:val="en-US" w:eastAsia="zh-CN"/>
        </w:rPr>
        <w:t>高效</w:t>
      </w:r>
      <w:r>
        <w:rPr>
          <w:rFonts w:ascii="Times New Roman" w:eastAsia="仿宋_GB2312" w:cs="Times New Roman" w:hAnsi="Times New Roman"/>
          <w:bCs/>
          <w:sz w:val="32"/>
          <w:szCs w:val="32"/>
          <w:lang w:val="en-US" w:eastAsia="zh-CN"/>
        </w:rPr>
        <w:t>油烟净化装置</w:t>
      </w:r>
      <w:r>
        <w:rPr>
          <w:rFonts w:eastAsia="仿宋_GB2312" w:cs="Times New Roman" w:hint="eastAsia"/>
          <w:bCs/>
          <w:sz w:val="32"/>
          <w:szCs w:val="32"/>
          <w:lang w:val="en-US" w:eastAsia="zh-CN"/>
        </w:rPr>
        <w:t>，严格</w:t>
      </w:r>
      <w:r>
        <w:rPr>
          <w:rFonts w:ascii="Times New Roman" w:eastAsia="仿宋_GB2312" w:cs="Times New Roman" w:hAnsi="Times New Roman"/>
          <w:bCs/>
          <w:sz w:val="32"/>
          <w:szCs w:val="32"/>
          <w:lang w:val="en-US" w:eastAsia="zh-CN"/>
        </w:rPr>
        <w:t>执行</w:t>
      </w:r>
      <w:r>
        <w:rPr>
          <w:rFonts w:eastAsia="仿宋_GB2312" w:cs="Times New Roman" w:hint="eastAsia"/>
          <w:bCs/>
          <w:sz w:val="32"/>
          <w:szCs w:val="32"/>
          <w:lang w:val="en-US" w:eastAsia="zh-CN"/>
        </w:rPr>
        <w:t>《</w:t>
      </w:r>
      <w:r>
        <w:rPr>
          <w:rFonts w:ascii="Times New Roman" w:eastAsia="仿宋_GB2312" w:cs="Times New Roman" w:hAnsi="Times New Roman"/>
          <w:bCs/>
          <w:sz w:val="32"/>
          <w:szCs w:val="32"/>
          <w:lang w:val="en-US" w:eastAsia="zh-CN"/>
        </w:rPr>
        <w:t>餐饮业大气污染物排放标准</w:t>
      </w:r>
      <w:r>
        <w:rPr>
          <w:rFonts w:eastAsia="仿宋_GB2312" w:cs="Times New Roman" w:hint="eastAsia"/>
          <w:bCs/>
          <w:sz w:val="32"/>
          <w:szCs w:val="32"/>
          <w:lang w:val="en-US" w:eastAsia="zh-CN"/>
        </w:rPr>
        <w:t>》，扎实推进餐饮油烟治理工作，到2026年，完成北戴河区餐饮油烟集中治理项目。</w:t>
      </w:r>
      <w:r>
        <w:rPr>
          <w:rFonts w:ascii="Times New Roman" w:eastAsia="仿宋_GB2312" w:cs="Times New Roman" w:hAnsi="Times New Roman"/>
          <w:bCs/>
          <w:sz w:val="32"/>
          <w:szCs w:val="32"/>
          <w:lang w:val="en-US" w:eastAsia="zh-CN"/>
        </w:rPr>
        <w:t>定期</w:t>
      </w:r>
      <w:r>
        <w:rPr>
          <w:rFonts w:eastAsia="仿宋_GB2312" w:cs="Times New Roman" w:hint="eastAsia"/>
          <w:bCs/>
          <w:sz w:val="32"/>
          <w:szCs w:val="32"/>
          <w:lang w:val="en-US" w:eastAsia="zh-CN"/>
        </w:rPr>
        <w:t>开展设备清洗</w:t>
      </w:r>
      <w:r>
        <w:rPr>
          <w:rFonts w:ascii="Times New Roman" w:eastAsia="仿宋_GB2312" w:cs="Times New Roman" w:hAnsi="Times New Roman"/>
          <w:bCs/>
          <w:sz w:val="32"/>
          <w:szCs w:val="32"/>
          <w:lang w:val="en-US" w:eastAsia="zh-CN"/>
        </w:rPr>
        <w:t>维护检查</w:t>
      </w:r>
      <w:r>
        <w:rPr>
          <w:rFonts w:eastAsia="仿宋_GB2312" w:cs="Times New Roman" w:hint="eastAsia"/>
          <w:bCs/>
          <w:sz w:val="32"/>
          <w:szCs w:val="32"/>
          <w:lang w:val="en-US" w:eastAsia="zh-CN"/>
        </w:rPr>
        <w:t>，</w:t>
      </w:r>
      <w:r>
        <w:rPr>
          <w:rFonts w:ascii="Times New Roman" w:eastAsia="仿宋_GB2312" w:cs="Times New Roman" w:hAnsi="Times New Roman" w:hint="eastAsia"/>
          <w:bCs/>
          <w:sz w:val="32"/>
          <w:szCs w:val="32"/>
          <w:lang w:val="en-US" w:eastAsia="zh-CN"/>
        </w:rPr>
        <w:t>鼓励第三方运维管理及在线运行监控</w:t>
      </w:r>
      <w:r>
        <w:rPr>
          <w:rFonts w:ascii="Times New Roman" w:eastAsia="仿宋_GB2312" w:cs="Times New Roman" w:hAnsi="Times New Roman"/>
          <w:bCs/>
          <w:sz w:val="32"/>
          <w:szCs w:val="32"/>
          <w:lang w:val="en-US" w:eastAsia="zh-CN"/>
        </w:rPr>
        <w:t>。</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责任部门：市城管执法局、市生态环境局</w:t>
      </w:r>
      <w:r>
        <w:rPr>
          <w:rFonts w:ascii="楷体_GB2312" w:eastAsia="楷体_GB2312" w:cs="楷体_GB2312" w:hAnsi="楷体_GB2312"/>
          <w:b/>
          <w:bCs/>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hint="eastAsia"/>
          <w:sz w:val="32"/>
          <w:szCs w:val="32"/>
          <w:lang w:val="en-US" w:eastAsia="zh-CN"/>
        </w:rPr>
      </w:pPr>
      <w:r>
        <w:rPr>
          <w:rFonts w:ascii="Times New Roman" w:eastAsia="仿宋_GB2312" w:cs="Times New Roman" w:hAnsi="Times New Roman"/>
          <w:bCs/>
          <w:sz w:val="32"/>
          <w:szCs w:val="32"/>
        </w:rPr>
        <w:t>推广使用符合环保要求的建筑涂料、木器涂料、胶粘剂等产品。按照《室内装饰装修材料有害物质限量》要求，严格控制装饰材料市场准入，逐步淘汰溶剂型涂料和胶粘剂。</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责任部门：市住建局</w:t>
      </w:r>
      <w:r>
        <w:rPr>
          <w:rFonts w:ascii="楷体_GB2312" w:eastAsia="楷体_GB2312" w:cs="楷体_GB2312" w:hAnsi="楷体_GB2312"/>
          <w:b/>
          <w:bCs/>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楷体_GB2312" w:eastAsia="楷体_GB2312" w:cs="楷体_GB2312" w:hAnsi="楷体_GB2312" w:hint="eastAsia"/>
          <w:b/>
          <w:bCs/>
          <w:color w:val="000000"/>
          <w:kern w:val="0"/>
          <w:sz w:val="32"/>
          <w:szCs w:val="32"/>
          <w:lang w:val="en-US" w:eastAsia="zh-CN"/>
        </w:rPr>
      </w:pPr>
      <w:r>
        <w:rPr>
          <w:rFonts w:ascii="Times New Roman" w:eastAsia="仿宋_GB2312" w:cs="Times New Roman" w:hAnsi="Times New Roman" w:hint="eastAsia"/>
          <w:sz w:val="32"/>
          <w:szCs w:val="32"/>
          <w:lang w:val="en-US" w:eastAsia="zh-CN"/>
        </w:rPr>
        <w:t>强化沥青产用全过程控制。以“源头减量、过程管控、末端治理”为核心，贯穿沥青生产、运输、使用全链条，构建全流程污染防控体系。生产环节优先采用密闭式搅拌设备，沥青储罐实施氮封保护，并配套适宜治污设施；运输环节采用保温密闭型槽罐车运输；使用环节选用低芳烃环保原料，</w:t>
      </w:r>
      <w:r>
        <w:rPr>
          <w:rFonts w:eastAsia="仿宋_GB2312" w:cs="Times New Roman" w:hint="eastAsia"/>
          <w:sz w:val="32"/>
          <w:szCs w:val="32"/>
          <w:lang w:val="en-US" w:eastAsia="zh-CN"/>
        </w:rPr>
        <w:t>推广低温沥青道路摊铺技术</w:t>
      </w:r>
      <w:r>
        <w:rPr>
          <w:rFonts w:ascii="Times New Roman" w:eastAsia="仿宋_GB2312" w:cs="Times New Roman" w:hAnsi="Times New Roman" w:hint="eastAsia"/>
          <w:sz w:val="32"/>
          <w:szCs w:val="32"/>
          <w:lang w:val="en-US" w:eastAsia="zh-CN"/>
        </w:rPr>
        <w:t>。</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责任部门：市工信局、市交通</w:t>
      </w:r>
      <w:r>
        <w:rPr>
          <w:rFonts w:ascii="楷体_GB2312" w:eastAsia="楷体_GB2312" w:cs="楷体_GB2312" w:hAnsi="楷体_GB2312"/>
          <w:b/>
          <w:bCs/>
          <w:color w:val="000000"/>
          <w:kern w:val="0"/>
          <w:sz w:val="32"/>
          <w:szCs w:val="32"/>
          <w:lang w:val="en-US" w:eastAsia="zh-CN"/>
        </w:rPr>
        <w:t>运输</w:t>
      </w:r>
      <w:r>
        <w:rPr>
          <w:rFonts w:ascii="楷体_GB2312" w:eastAsia="楷体_GB2312" w:cs="楷体_GB2312" w:hAnsi="楷体_GB2312" w:hint="eastAsia"/>
          <w:b/>
          <w:bCs/>
          <w:color w:val="000000"/>
          <w:kern w:val="0"/>
          <w:sz w:val="32"/>
          <w:szCs w:val="32"/>
          <w:lang w:val="en-US" w:eastAsia="zh-CN"/>
        </w:rPr>
        <w:t>局、市住建局、市生态环境局</w:t>
      </w:r>
      <w:r>
        <w:rPr>
          <w:rFonts w:ascii="楷体_GB2312" w:eastAsia="楷体_GB2312" w:cs="楷体_GB2312" w:hAnsi="楷体_GB2312"/>
          <w:b/>
          <w:bCs/>
          <w:color w:val="000000"/>
          <w:kern w:val="0"/>
          <w:sz w:val="32"/>
          <w:szCs w:val="32"/>
          <w:lang w:val="en-US" w:eastAsia="zh-CN"/>
        </w:rPr>
        <w:t>）</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楷体_GB2312" w:eastAsia="楷体_GB2312" w:cs="楷体_GB2312" w:hAnsi="楷体_GB2312" w:hint="eastAsia"/>
          <w:b/>
          <w:bCs/>
          <w:color w:val="auto"/>
          <w:sz w:val="32"/>
          <w:szCs w:val="32"/>
          <w:lang w:val="en-US" w:eastAsia="zh-CN"/>
        </w:rPr>
      </w:pPr>
      <w:bookmarkStart w:id="22" w:name="_Toc17212"/>
      <w:bookmarkStart w:id="23" w:name="_Toc467836712"/>
      <w:r>
        <w:rPr>
          <w:rFonts w:ascii="楷体_GB2312" w:eastAsia="楷体_GB2312" w:cs="楷体_GB2312" w:hAnsi="楷体_GB2312" w:hint="eastAsia"/>
          <w:b/>
          <w:bCs/>
          <w:color w:val="auto"/>
          <w:sz w:val="32"/>
          <w:szCs w:val="32"/>
          <w:lang w:val="en-US" w:eastAsia="zh-CN"/>
        </w:rPr>
        <w:t>（五）</w:t>
      </w:r>
      <w:bookmarkEnd w:id="22"/>
      <w:r>
        <w:rPr>
          <w:rFonts w:ascii="楷体_GB2312" w:eastAsia="楷体_GB2312" w:cs="楷体_GB2312" w:hAnsi="楷体_GB2312" w:hint="eastAsia"/>
          <w:b/>
          <w:bCs/>
          <w:color w:val="auto"/>
          <w:sz w:val="32"/>
          <w:szCs w:val="32"/>
          <w:lang w:val="en-US" w:eastAsia="zh-CN"/>
        </w:rPr>
        <w:t>强化大气面源污染管理，提升综合治理效能</w:t>
      </w:r>
    </w:p>
    <w:p>
      <w:pPr>
        <w:pStyle w:val="47"/>
        <w:keepNext w:val="0"/>
        <w:keepLines w:val="0"/>
        <w:pageBreakBefore w:val="0"/>
        <w:widowControl w:val="0"/>
        <w:kinsoku/>
        <w:wordWrap/>
        <w:overflowPunct/>
        <w:topLinePunct w:val="0"/>
        <w:autoSpaceDE/>
        <w:autoSpaceDN/>
        <w:bidi w:val="0"/>
        <w:adjustRightInd/>
        <w:snapToGrid/>
        <w:spacing w:beforeLines="0" w:before="0" w:beforeAutospacing="0" w:afterLines="0" w:after="0" w:afterAutospacing="0" w:line="560" w:lineRule="exact"/>
        <w:ind w:left="0" w:firstLineChars="200" w:firstLine="640"/>
        <w:jc w:val="both"/>
        <w:textAlignment w:val="auto"/>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25.</w:t>
      </w:r>
      <w:r>
        <w:rPr>
          <w:rFonts w:eastAsia="仿宋_GB2312" w:cs="Times New Roman"/>
          <w:b/>
          <w:bCs/>
          <w:color w:val="auto"/>
          <w:sz w:val="32"/>
          <w:szCs w:val="28"/>
          <w:lang w:val="en-US" w:eastAsia="zh-CN"/>
        </w:rPr>
        <w:t>深化扬尘专项整治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严格落实建筑工程绿色施工</w:t>
      </w:r>
      <w:r>
        <w:rPr>
          <w:rFonts w:eastAsia="仿宋_GB2312" w:cs="Times New Roman" w:hint="eastAsia"/>
          <w:sz w:val="32"/>
          <w:szCs w:val="32"/>
          <w:lang w:eastAsia="zh-CN"/>
        </w:rPr>
        <w:t>，</w:t>
      </w:r>
      <w:r>
        <w:rPr>
          <w:rFonts w:ascii="Times New Roman" w:eastAsia="仿宋_GB2312" w:cs="Times New Roman" w:hAnsi="Times New Roman"/>
          <w:sz w:val="32"/>
          <w:szCs w:val="32"/>
        </w:rPr>
        <w:t>规范建立健全扬尘管控体系，对扬尘重点污染源实行清单化动态管理，将绿色施工纳入企业生态环境信用评价。压实企业主体责任，房屋建筑施工工地落实</w:t>
      </w:r>
      <w:r>
        <w:rPr>
          <w:rFonts w:eastAsia="仿宋_GB2312" w:cs="Times New Roman" w:hint="eastAsia"/>
          <w:sz w:val="32"/>
          <w:szCs w:val="32"/>
          <w:lang w:eastAsia="zh-CN"/>
        </w:rPr>
        <w:t>“</w:t>
      </w:r>
      <w:r>
        <w:rPr>
          <w:rFonts w:ascii="Times New Roman" w:eastAsia="仿宋_GB2312" w:cs="Times New Roman" w:hAnsi="Times New Roman"/>
          <w:sz w:val="32"/>
          <w:szCs w:val="32"/>
        </w:rPr>
        <w:t>六个百分百</w:t>
      </w:r>
      <w:r>
        <w:rPr>
          <w:rFonts w:eastAsia="仿宋_GB2312" w:cs="Times New Roman" w:hint="eastAsia"/>
          <w:sz w:val="32"/>
          <w:szCs w:val="32"/>
          <w:lang w:eastAsia="zh-CN"/>
        </w:rPr>
        <w:t>”。</w:t>
      </w:r>
      <w:r>
        <w:rPr>
          <w:rFonts w:ascii="Times New Roman" w:eastAsia="仿宋_GB2312" w:cs="Times New Roman" w:hAnsi="Times New Roman" w:hint="eastAsia"/>
          <w:sz w:val="32"/>
          <w:szCs w:val="32"/>
        </w:rPr>
        <w:t>扩大基坑气膜、装配式道路、全封闭钢板网、全电工地等创新</w:t>
      </w:r>
      <w:r>
        <w:rPr>
          <w:rFonts w:eastAsia="仿宋_GB2312" w:cs="Times New Roman" w:hint="eastAsia"/>
          <w:sz w:val="32"/>
          <w:szCs w:val="32"/>
          <w:lang w:val="en-US" w:eastAsia="zh-CN"/>
        </w:rPr>
        <w:t>技术</w:t>
      </w:r>
      <w:r>
        <w:rPr>
          <w:rFonts w:ascii="Times New Roman" w:eastAsia="仿宋_GB2312" w:cs="Times New Roman" w:hAnsi="Times New Roman" w:hint="eastAsia"/>
          <w:sz w:val="32"/>
          <w:szCs w:val="32"/>
        </w:rPr>
        <w:t>应用比例。</w:t>
      </w:r>
      <w:r>
        <w:rPr>
          <w:rFonts w:ascii="楷体_GB2312" w:eastAsia="楷体_GB2312" w:cs="楷体_GB2312" w:hAnsi="楷体_GB2312"/>
          <w:b/>
          <w:bCs/>
          <w:strike w:val="0"/>
          <w:dstrike w:val="0"/>
          <w:color w:val="000000"/>
          <w:kern w:val="0"/>
          <w:sz w:val="32"/>
          <w:szCs w:val="32"/>
          <w:lang w:val="en-US" w:eastAsia="zh-CN"/>
        </w:rPr>
        <w:t>（</w:t>
      </w:r>
      <w:r>
        <w:rPr>
          <w:rFonts w:ascii="楷体_GB2312" w:eastAsia="楷体_GB2312" w:cs="楷体_GB2312" w:hAnsi="楷体_GB2312" w:hint="eastAsia"/>
          <w:b/>
          <w:bCs/>
          <w:strike w:val="0"/>
          <w:dstrike w:val="0"/>
          <w:color w:val="000000"/>
          <w:kern w:val="0"/>
          <w:sz w:val="32"/>
          <w:szCs w:val="32"/>
          <w:lang w:val="en-US" w:eastAsia="zh-CN"/>
        </w:rPr>
        <w:t>责任部门</w:t>
      </w:r>
      <w:r>
        <w:rPr>
          <w:rFonts w:ascii="楷体_GB2312" w:eastAsia="楷体_GB2312" w:cs="楷体_GB2312" w:hAnsi="楷体_GB2312"/>
          <w:b/>
          <w:bCs/>
          <w:strike w:val="0"/>
          <w:dstrike w:val="0"/>
          <w:color w:val="000000"/>
          <w:kern w:val="0"/>
          <w:sz w:val="32"/>
          <w:szCs w:val="32"/>
          <w:lang w:val="en-US" w:eastAsia="zh-CN"/>
        </w:rPr>
        <w:t>：市住建局、市生态环境局、市交通运输局、</w:t>
      </w:r>
      <w:r>
        <w:rPr>
          <w:rFonts w:ascii="楷体_GB2312" w:eastAsia="楷体_GB2312" w:cs="楷体_GB2312" w:hAnsi="楷体_GB2312" w:hint="eastAsia"/>
          <w:b/>
          <w:bCs/>
          <w:strike w:val="0"/>
          <w:dstrike w:val="0"/>
          <w:color w:val="000000"/>
          <w:kern w:val="0"/>
          <w:sz w:val="32"/>
          <w:szCs w:val="32"/>
          <w:lang w:val="en-US" w:eastAsia="zh-CN"/>
        </w:rPr>
        <w:t>市工信局</w:t>
      </w:r>
      <w:r>
        <w:rPr>
          <w:rFonts w:ascii="楷体_GB2312" w:eastAsia="楷体_GB2312" w:cs="楷体_GB2312" w:hAnsi="楷体_GB2312"/>
          <w:b/>
          <w:bCs/>
          <w:strike w:val="0"/>
          <w:dstrike w:val="0"/>
          <w:color w:val="000000"/>
          <w:kern w:val="0"/>
          <w:sz w:val="32"/>
          <w:szCs w:val="32"/>
          <w:lang w:val="en-US" w:eastAsia="zh-CN"/>
        </w:rPr>
        <w:t>）</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rPr>
          <w:rFonts w:ascii="Times New Roman" w:eastAsia="仿宋_GB2312" w:cs="Times New Roman" w:hAnsi="Times New Roman"/>
          <w:sz w:val="32"/>
          <w:szCs w:val="32"/>
        </w:rPr>
      </w:pPr>
      <w:r>
        <w:rPr>
          <w:rFonts w:ascii="Times New Roman" w:eastAsia="仿宋_GB2312" w:cs="Times New Roman" w:hAnsi="Times New Roman"/>
          <w:sz w:val="32"/>
          <w:szCs w:val="32"/>
        </w:rPr>
        <w:t>开展城市道路扬尘专项治理，按照《河北省城市精细化管理标准》有关要求，加快推进道路</w:t>
      </w:r>
      <w:r>
        <w:rPr>
          <w:rFonts w:eastAsia="仿宋_GB2312" w:cs="Times New Roman" w:hint="eastAsia"/>
          <w:sz w:val="32"/>
          <w:szCs w:val="32"/>
          <w:lang w:eastAsia="zh-CN"/>
        </w:rPr>
        <w:t>“</w:t>
      </w:r>
      <w:r>
        <w:rPr>
          <w:rFonts w:ascii="Times New Roman" w:eastAsia="仿宋_GB2312" w:cs="Times New Roman" w:hAnsi="Times New Roman"/>
          <w:sz w:val="32"/>
          <w:szCs w:val="32"/>
        </w:rPr>
        <w:t>五位一体、深度保洁</w:t>
      </w:r>
      <w:r>
        <w:rPr>
          <w:rFonts w:eastAsia="仿宋_GB2312" w:cs="Times New Roman" w:hint="eastAsia"/>
          <w:sz w:val="32"/>
          <w:szCs w:val="32"/>
          <w:lang w:eastAsia="zh-CN"/>
        </w:rPr>
        <w:t>”</w:t>
      </w:r>
      <w:r>
        <w:rPr>
          <w:rFonts w:ascii="Times New Roman" w:eastAsia="仿宋_GB2312" w:cs="Times New Roman" w:hAnsi="Times New Roman"/>
          <w:sz w:val="32"/>
          <w:szCs w:val="32"/>
        </w:rPr>
        <w:t>的作业模式。实施城区道路网格化保洁管理，提高城市道路水洗机扫作业比例，推广主次干路高压冲洗与机扫联合作业模式，提高支路、街巷、非机动车道、人行道机扫和冲洗率。加强国省干线道路清扫保洁。</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责任部门：市城管执法局</w:t>
      </w:r>
      <w:r>
        <w:rPr>
          <w:rFonts w:ascii="楷体_GB2312" w:eastAsia="楷体_GB2312" w:cs="楷体_GB2312" w:hAnsi="楷体_GB2312"/>
          <w:b/>
          <w:bCs/>
          <w:color w:val="000000"/>
          <w:kern w:val="0"/>
          <w:sz w:val="32"/>
          <w:szCs w:val="32"/>
          <w:lang w:val="en-US" w:eastAsia="zh-CN"/>
        </w:rPr>
        <w:t>、市交通运输局、市公安局）</w:t>
      </w:r>
    </w:p>
    <w:p>
      <w:pPr>
        <w:keepNext w:val="0"/>
        <w:keepLines w:val="0"/>
        <w:pageBreakBefore w:val="0"/>
        <w:widowControl w:val="0"/>
        <w:tabs>
          <w:tab w:val="left" w:pos="1440"/>
        </w:tabs>
        <w:kinsoku/>
        <w:wordWrap/>
        <w:overflowPunct/>
        <w:topLinePunct w:val="0"/>
        <w:autoSpaceDE/>
        <w:autoSpaceDN/>
        <w:bidi w:val="0"/>
        <w:spacing w:before="0" w:beforeAutospacing="0" w:after="0" w:afterAutospacing="0" w:line="560" w:lineRule="exact"/>
        <w:ind w:left="0" w:firstLineChars="200" w:firstLine="640"/>
        <w:jc w:val="both"/>
        <w:textAlignment w:val="auto"/>
        <w:rPr>
          <w:rFonts w:ascii="楷体_GB2312" w:eastAsia="楷体_GB2312" w:cs="楷体_GB2312" w:hAnsi="楷体_GB2312" w:hint="eastAsia"/>
          <w:b/>
          <w:bCs/>
          <w:strike w:val="0"/>
          <w:dstrike w:val="0"/>
          <w:color w:val="000000"/>
          <w:kern w:val="0"/>
          <w:sz w:val="32"/>
          <w:szCs w:val="32"/>
          <w:lang w:val="en-US" w:eastAsia="zh-CN"/>
        </w:rPr>
      </w:pPr>
      <w:r>
        <w:rPr>
          <w:rFonts w:eastAsia="仿宋_GB2312" w:cs="Times New Roman" w:hint="eastAsia"/>
          <w:bCs/>
          <w:sz w:val="32"/>
          <w:szCs w:val="32"/>
          <w:lang w:val="en-US" w:eastAsia="zh-CN"/>
        </w:rPr>
        <w:t>严格矿山开采准入管理，</w:t>
      </w:r>
      <w:r>
        <w:rPr>
          <w:rFonts w:eastAsia="仿宋_GB2312" w:cs="Times New Roman"/>
          <w:bCs/>
          <w:sz w:val="32"/>
          <w:szCs w:val="32"/>
          <w:lang w:val="en-US" w:eastAsia="zh-CN"/>
        </w:rPr>
        <w:t>严格按照批准范围进行开采，</w:t>
      </w:r>
      <w:r>
        <w:rPr>
          <w:rFonts w:eastAsia="仿宋_GB2312" w:cs="Times New Roman" w:hint="eastAsia"/>
          <w:bCs/>
          <w:sz w:val="32"/>
          <w:szCs w:val="32"/>
          <w:lang w:val="en-US" w:eastAsia="zh-CN"/>
        </w:rPr>
        <w:t>严禁无证开采</w:t>
      </w:r>
      <w:r>
        <w:rPr>
          <w:rFonts w:eastAsia="仿宋_GB2312" w:cs="Times New Roman"/>
          <w:bCs/>
          <w:sz w:val="32"/>
          <w:szCs w:val="32"/>
          <w:lang w:val="en-US" w:eastAsia="zh-CN"/>
        </w:rPr>
        <w:t>、越界</w:t>
      </w:r>
      <w:r>
        <w:rPr>
          <w:rFonts w:eastAsia="仿宋_GB2312" w:cs="Times New Roman" w:hint="eastAsia"/>
          <w:bCs/>
          <w:sz w:val="32"/>
          <w:szCs w:val="32"/>
          <w:lang w:val="en-US" w:eastAsia="zh-CN"/>
        </w:rPr>
        <w:t>开采，合理控制矿山开采总量。</w:t>
      </w:r>
      <w:r>
        <w:rPr>
          <w:rFonts w:ascii="Times New Roman" w:eastAsia="仿宋_GB2312" w:cs="Times New Roman" w:hAnsi="Times New Roman"/>
          <w:bCs/>
          <w:sz w:val="32"/>
          <w:szCs w:val="32"/>
        </w:rPr>
        <w:t>停用的矿山制定生态修复计划，及时恢复生态植被。</w:t>
      </w:r>
      <w:r>
        <w:rPr>
          <w:rFonts w:eastAsia="仿宋_GB2312" w:cs="Times New Roman" w:hint="eastAsia"/>
          <w:bCs/>
          <w:sz w:val="32"/>
          <w:szCs w:val="32"/>
          <w:lang w:val="en-US" w:eastAsia="zh-CN"/>
        </w:rPr>
        <w:t>推动矿山企业装备升级换代，采用湿式凿岩、喷雾降尘等先进工艺技术。</w:t>
      </w:r>
      <w:r>
        <w:rPr>
          <w:rFonts w:ascii="楷体_GB2312" w:eastAsia="楷体_GB2312" w:cs="楷体_GB2312" w:hAnsi="楷体_GB2312"/>
          <w:b/>
          <w:bCs/>
          <w:color w:val="000000"/>
          <w:kern w:val="0"/>
          <w:sz w:val="32"/>
          <w:szCs w:val="32"/>
          <w:lang w:val="en-US" w:eastAsia="zh-CN"/>
        </w:rPr>
        <w:t>（</w:t>
      </w:r>
      <w:r>
        <w:rPr>
          <w:rFonts w:ascii="楷体_GB2312" w:eastAsia="楷体_GB2312" w:cs="楷体_GB2312" w:hAnsi="楷体_GB2312" w:hint="eastAsia"/>
          <w:b/>
          <w:bCs/>
          <w:color w:val="000000"/>
          <w:kern w:val="0"/>
          <w:sz w:val="32"/>
          <w:szCs w:val="32"/>
          <w:lang w:val="en-US" w:eastAsia="zh-CN"/>
        </w:rPr>
        <w:t>责任部门：市资源规划局、市生态环境局</w:t>
      </w:r>
      <w:r>
        <w:rPr>
          <w:rFonts w:ascii="楷体_GB2312" w:eastAsia="楷体_GB2312" w:cs="楷体_GB2312" w:hAnsi="楷体_GB2312"/>
          <w:b/>
          <w:bCs/>
          <w:color w:val="000000"/>
          <w:kern w:val="0"/>
          <w:sz w:val="32"/>
          <w:szCs w:val="32"/>
          <w:lang w:val="en-US" w:eastAsia="zh-CN"/>
        </w:rPr>
        <w:t>）</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26.推进农业和畜禽养殖业污染防控</w:t>
      </w:r>
    </w:p>
    <w:p>
      <w:pPr>
        <w:keepNext w:val="0"/>
        <w:keepLines w:val="0"/>
        <w:pageBreakBefore w:val="0"/>
        <w:widowControl w:val="0"/>
        <w:kinsoku/>
        <w:wordWrap/>
        <w:topLinePunct w:val="0"/>
        <w:autoSpaceDN/>
        <w:spacing w:before="0" w:beforeAutospacing="0" w:after="0" w:afterAutospacing="0" w:line="560" w:lineRule="exact"/>
        <w:ind w:left="0" w:firstLineChars="200" w:firstLine="640"/>
        <w:rPr>
          <w:rFonts w:eastAsia="仿宋_GB2312" w:cs="Times New Roman" w:hint="eastAsia"/>
          <w:bCs/>
          <w:color w:val="0000FF"/>
          <w:sz w:val="32"/>
          <w:szCs w:val="32"/>
          <w:lang w:val="en-US" w:eastAsia="zh-CN"/>
        </w:rPr>
      </w:pPr>
      <w:r>
        <w:rPr>
          <w:rFonts w:eastAsia="仿宋_GB2312" w:cs="Times New Roman" w:hint="eastAsia"/>
          <w:bCs/>
          <w:sz w:val="32"/>
          <w:szCs w:val="32"/>
          <w:lang w:val="en-US" w:eastAsia="zh-CN"/>
        </w:rPr>
        <w:t>加快</w:t>
      </w:r>
      <w:r>
        <w:rPr>
          <w:rFonts w:ascii="Times New Roman" w:eastAsia="仿宋_GB2312" w:cs="Times New Roman" w:hAnsi="Times New Roman"/>
          <w:bCs/>
          <w:sz w:val="32"/>
          <w:szCs w:val="32"/>
          <w:lang w:val="en-US" w:eastAsia="zh-CN"/>
        </w:rPr>
        <w:t>推广科学施肥技术，</w:t>
      </w:r>
      <w:r>
        <w:rPr>
          <w:rFonts w:ascii="Times New Roman" w:eastAsia="仿宋_GB2312" w:cs="Times New Roman" w:hAnsi="Times New Roman" w:hint="eastAsia"/>
          <w:bCs/>
          <w:sz w:val="32"/>
          <w:szCs w:val="32"/>
          <w:lang w:val="en-US" w:eastAsia="zh-CN"/>
        </w:rPr>
        <w:t>合理控制化肥、农药、地膜使用量，实施化肥农药减量替代计划，加强农作物秸秆综合利用和畜禽粪污资源化利用。加强大型规模化畜禽养殖场氨气排放管控。到2027年，大型规模化畜禽养殖场大气氨排放总量持续下降，下降比例达到国家要求。</w:t>
      </w:r>
      <w:r>
        <w:rPr>
          <w:rFonts w:ascii="楷体_GB2312" w:eastAsia="楷体_GB2312" w:cs="楷体_GB2312" w:hAnsi="楷体_GB2312"/>
          <w:b/>
          <w:bCs/>
          <w:color w:val="000000"/>
          <w:kern w:val="0"/>
          <w:sz w:val="32"/>
          <w:szCs w:val="32"/>
          <w:lang w:val="en-US" w:eastAsia="zh-CN"/>
        </w:rPr>
        <w:t>（责任部门：市农业农村局、市生态环境局）</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bookmarkEnd w:id="23"/>
      <w:r>
        <w:rPr>
          <w:rFonts w:eastAsia="仿宋_GB2312" w:cs="Times New Roman" w:hint="eastAsia"/>
          <w:b/>
          <w:bCs/>
          <w:color w:val="auto"/>
          <w:sz w:val="32"/>
          <w:szCs w:val="28"/>
          <w:lang w:val="en-US" w:eastAsia="zh-CN"/>
        </w:rPr>
        <w:t>27.</w:t>
      </w:r>
      <w:r>
        <w:rPr>
          <w:rFonts w:eastAsia="仿宋_GB2312" w:cs="Times New Roman"/>
          <w:b/>
          <w:bCs/>
          <w:color w:val="auto"/>
          <w:sz w:val="32"/>
          <w:szCs w:val="28"/>
          <w:lang w:val="en-US" w:eastAsia="zh-CN"/>
        </w:rPr>
        <w:t>强化其他面源管控</w:t>
      </w:r>
    </w:p>
    <w:p>
      <w:pPr>
        <w:pStyle w:val="48"/>
        <w:keepNext w:val="0"/>
        <w:keepLines w:val="0"/>
        <w:pageBreakBefore w:val="0"/>
        <w:widowControl w:val="0"/>
        <w:kinsoku/>
        <w:wordWrap/>
        <w:overflowPunct w:val="0"/>
        <w:topLinePunct w:val="0"/>
        <w:autoSpaceDE w:val="0"/>
        <w:autoSpaceDN/>
        <w:spacing w:before="0" w:beforeAutospacing="0" w:after="0" w:afterAutospacing="0" w:line="560" w:lineRule="exact"/>
        <w:ind w:left="0" w:firstLineChars="200" w:firstLine="664"/>
        <w:rPr>
          <w:rFonts w:ascii="楷体_GB2312" w:eastAsia="楷体_GB2312" w:cs="楷体_GB2312" w:hAnsi="楷体_GB2312"/>
          <w:b/>
          <w:bCs/>
          <w:color w:val="000000"/>
          <w:kern w:val="0"/>
          <w:sz w:val="32"/>
          <w:szCs w:val="32"/>
          <w:lang w:val="en-US" w:eastAsia="zh-CN"/>
        </w:rPr>
      </w:pPr>
      <w:r>
        <w:rPr>
          <w:rFonts w:ascii="Times New Roman" w:eastAsia="仿宋_GB2312" w:cs="Times New Roman" w:hAnsi="Times New Roman"/>
          <w:color w:val="auto"/>
          <w:sz w:val="32"/>
          <w:szCs w:val="32"/>
        </w:rPr>
        <w:t>开展</w:t>
      </w:r>
      <w:r>
        <w:rPr>
          <w:rFonts w:cs="Times New Roman" w:hAnsi="Times New Roman" w:hint="eastAsia"/>
          <w:color w:val="auto"/>
          <w:sz w:val="32"/>
          <w:szCs w:val="32"/>
          <w:lang w:val="en-US" w:eastAsia="zh-CN"/>
        </w:rPr>
        <w:t>恶臭异味</w:t>
      </w:r>
      <w:r>
        <w:rPr>
          <w:rFonts w:ascii="Times New Roman" w:eastAsia="仿宋_GB2312" w:cs="Times New Roman" w:hAnsi="Times New Roman"/>
          <w:color w:val="auto"/>
          <w:sz w:val="32"/>
          <w:szCs w:val="32"/>
        </w:rPr>
        <w:t>排查、露天焚烧治理等专项行动。督促涉释放</w:t>
      </w:r>
      <w:r>
        <w:rPr>
          <w:rFonts w:cs="Times New Roman" w:hAnsi="Times New Roman" w:hint="eastAsia"/>
          <w:color w:val="auto"/>
          <w:sz w:val="32"/>
          <w:szCs w:val="32"/>
          <w:lang w:val="en-US" w:eastAsia="zh-CN"/>
        </w:rPr>
        <w:t>恶臭异味</w:t>
      </w:r>
      <w:r>
        <w:rPr>
          <w:rFonts w:ascii="Times New Roman" w:eastAsia="仿宋_GB2312" w:cs="Times New Roman" w:hAnsi="Times New Roman"/>
          <w:color w:val="auto"/>
          <w:sz w:val="32"/>
          <w:szCs w:val="32"/>
        </w:rPr>
        <w:t>工业企业排查原因，及时采取收集或消除措施，降低或杜绝工业</w:t>
      </w:r>
      <w:r>
        <w:rPr>
          <w:rFonts w:cs="Times New Roman" w:hAnsi="Times New Roman" w:hint="eastAsia"/>
          <w:color w:val="auto"/>
          <w:sz w:val="32"/>
          <w:szCs w:val="32"/>
          <w:lang w:val="en-US" w:eastAsia="zh-CN"/>
        </w:rPr>
        <w:t>恶臭异味</w:t>
      </w:r>
      <w:r>
        <w:rPr>
          <w:rFonts w:ascii="Times New Roman" w:eastAsia="仿宋_GB2312" w:cs="Times New Roman" w:hAnsi="Times New Roman"/>
          <w:color w:val="auto"/>
          <w:sz w:val="32"/>
          <w:szCs w:val="32"/>
        </w:rPr>
        <w:t>排放。</w:t>
      </w:r>
      <w:r>
        <w:rPr>
          <w:rFonts w:ascii="Times New Roman" w:eastAsia="仿宋_GB2312" w:cs="Times New Roman" w:hAnsi="Times New Roman"/>
          <w:bCs/>
          <w:sz w:val="32"/>
          <w:szCs w:val="32"/>
          <w:lang w:val="en-US" w:eastAsia="zh-CN"/>
        </w:rPr>
        <w:t>强</w:t>
      </w:r>
      <w:r>
        <w:rPr>
          <w:rFonts w:ascii="Times New Roman" w:cs="Times New Roman" w:hAnsi="Times New Roman" w:hint="eastAsia"/>
          <w:bCs/>
          <w:sz w:val="32"/>
          <w:szCs w:val="32"/>
          <w:lang w:val="en-US" w:eastAsia="zh-CN"/>
        </w:rPr>
        <w:t>化</w:t>
      </w:r>
      <w:r>
        <w:rPr>
          <w:rFonts w:ascii="Times New Roman" w:eastAsia="仿宋_GB2312" w:cs="Times New Roman" w:hAnsi="Times New Roman"/>
          <w:bCs/>
          <w:sz w:val="32"/>
          <w:szCs w:val="32"/>
          <w:lang w:val="en-US" w:eastAsia="zh-CN"/>
        </w:rPr>
        <w:t>秸秆焚烧、烧荒</w:t>
      </w:r>
      <w:r>
        <w:rPr>
          <w:rFonts w:eastAsia="仿宋_GB2312" w:cs="Times New Roman" w:hint="eastAsia"/>
          <w:bCs/>
          <w:sz w:val="32"/>
          <w:szCs w:val="32"/>
          <w:lang w:val="en-US" w:eastAsia="zh-CN"/>
        </w:rPr>
        <w:t>、</w:t>
      </w:r>
      <w:r>
        <w:rPr>
          <w:rFonts w:ascii="Times New Roman" w:eastAsia="仿宋_GB2312" w:cs="Times New Roman" w:hAnsi="Times New Roman"/>
          <w:bCs/>
          <w:sz w:val="32"/>
          <w:szCs w:val="32"/>
          <w:lang w:val="en-US" w:eastAsia="zh-CN"/>
        </w:rPr>
        <w:t>烧垃圾等露天焚烧问题监督管理，提高秸秆焚烧火点监测精准度，发生即发现，发现即处置。倡导文明祭祀，严禁露天焚烧祭祀。</w:t>
      </w:r>
      <w:r>
        <w:rPr>
          <w:rFonts w:cs="Times New Roman" w:hAnsi="Times New Roman" w:hint="eastAsia"/>
          <w:bCs/>
          <w:sz w:val="32"/>
          <w:szCs w:val="32"/>
          <w:lang w:val="en-US" w:eastAsia="zh-CN"/>
        </w:rPr>
        <w:t>依法依规禁止</w:t>
      </w:r>
      <w:r>
        <w:rPr>
          <w:rFonts w:ascii="Times New Roman" w:eastAsia="仿宋_GB2312" w:cs="Times New Roman" w:hAnsi="Times New Roman"/>
          <w:color w:val="auto"/>
          <w:sz w:val="32"/>
          <w:szCs w:val="32"/>
        </w:rPr>
        <w:t>烟花爆竹燃</w:t>
      </w:r>
      <w:r>
        <w:rPr>
          <w:rFonts w:ascii="Times New Roman" w:eastAsia="仿宋_GB2312" w:cs="Times New Roman" w:hAnsi="Times New Roman"/>
          <w:bCs/>
          <w:sz w:val="32"/>
          <w:szCs w:val="32"/>
          <w:lang w:val="en-US" w:eastAsia="zh-CN"/>
        </w:rPr>
        <w:t>放</w:t>
      </w:r>
      <w:r>
        <w:rPr>
          <w:rFonts w:cs="Times New Roman" w:hAnsi="Times New Roman" w:hint="eastAsia"/>
          <w:bCs/>
          <w:sz w:val="32"/>
          <w:szCs w:val="32"/>
          <w:lang w:val="en-US" w:eastAsia="zh-CN"/>
        </w:rPr>
        <w:t>，严格生产、销售、运输、储存、燃放等环节审批监管和违法行为查</w:t>
      </w:r>
      <w:r>
        <w:rPr>
          <w:rFonts w:cs="Times New Roman" w:hAnsi="Times New Roman"/>
          <w:bCs/>
          <w:sz w:val="32"/>
          <w:szCs w:val="32"/>
          <w:lang w:val="en-US" w:eastAsia="zh-CN"/>
        </w:rPr>
        <w:t>处</w:t>
      </w:r>
      <w:r>
        <w:rPr>
          <w:rFonts w:cs="Times New Roman" w:hAnsi="Times New Roman" w:hint="eastAsia"/>
          <w:bCs/>
          <w:sz w:val="32"/>
          <w:szCs w:val="32"/>
          <w:lang w:val="en-US" w:eastAsia="zh-CN"/>
        </w:rPr>
        <w:t>。</w:t>
      </w:r>
      <w:r>
        <w:rPr>
          <w:rFonts w:ascii="楷体_GB2312" w:eastAsia="楷体_GB2312" w:cs="楷体_GB2312" w:hAnsi="楷体_GB2312"/>
          <w:b/>
          <w:bCs/>
          <w:color w:val="000000"/>
          <w:spacing w:val="0"/>
          <w:kern w:val="0"/>
          <w:sz w:val="32"/>
          <w:szCs w:val="32"/>
          <w:lang w:val="en-US" w:eastAsia="zh-CN"/>
        </w:rPr>
        <w:t>（责任部门：市生态环境局、</w:t>
      </w:r>
      <w:r>
        <w:rPr>
          <w:rFonts w:ascii="楷体_GB2312" w:eastAsia="楷体_GB2312" w:cs="楷体_GB2312" w:hAnsi="楷体_GB2312" w:hint="eastAsia"/>
          <w:b/>
          <w:bCs/>
          <w:color w:val="000000"/>
          <w:spacing w:val="0"/>
          <w:kern w:val="0"/>
          <w:sz w:val="32"/>
          <w:szCs w:val="32"/>
          <w:lang w:val="en-US" w:eastAsia="zh-CN"/>
        </w:rPr>
        <w:t>市公安局、市城管执法局</w:t>
      </w:r>
      <w:r>
        <w:rPr>
          <w:rFonts w:ascii="楷体_GB2312" w:eastAsia="楷体_GB2312" w:cs="楷体_GB2312" w:hAnsi="楷体_GB2312"/>
          <w:b/>
          <w:bCs/>
          <w:color w:val="000000"/>
          <w:spacing w:val="0"/>
          <w:kern w:val="0"/>
          <w:sz w:val="32"/>
          <w:szCs w:val="32"/>
          <w:lang w:val="en-US" w:eastAsia="zh-CN"/>
        </w:rPr>
        <w:t>、市民政局、</w:t>
      </w:r>
      <w:r>
        <w:rPr>
          <w:rFonts w:ascii="楷体_GB2312" w:eastAsia="楷体_GB2312" w:cs="楷体_GB2312" w:hAnsi="楷体_GB2312" w:hint="eastAsia"/>
          <w:b/>
          <w:bCs/>
          <w:color w:val="000000"/>
          <w:spacing w:val="0"/>
          <w:kern w:val="0"/>
          <w:sz w:val="32"/>
          <w:szCs w:val="32"/>
          <w:lang w:val="en-US" w:eastAsia="zh-CN"/>
        </w:rPr>
        <w:t>市应急管理局</w:t>
      </w:r>
      <w:r>
        <w:rPr>
          <w:rFonts w:ascii="楷体_GB2312" w:eastAsia="楷体_GB2312" w:cs="楷体_GB2312" w:hAnsi="楷体_GB2312"/>
          <w:b/>
          <w:bCs/>
          <w:color w:val="000000"/>
          <w:spacing w:val="0"/>
          <w:kern w:val="0"/>
          <w:sz w:val="32"/>
          <w:szCs w:val="32"/>
          <w:lang w:val="en-US" w:eastAsia="zh-CN"/>
        </w:rPr>
        <w:t>、市交通运输局）</w:t>
      </w:r>
      <w:bookmarkStart w:id="24" w:name="_Toc14073"/>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hint="eastAsia"/>
          <w:b/>
          <w:bCs/>
          <w:color w:val="auto"/>
          <w:sz w:val="32"/>
          <w:szCs w:val="32"/>
          <w:lang w:val="en-US" w:eastAsia="zh-CN"/>
        </w:rPr>
      </w:pPr>
      <w:r>
        <w:rPr>
          <w:rFonts w:ascii="楷体_GB2312" w:eastAsia="楷体_GB2312" w:cs="楷体_GB2312" w:hAnsi="楷体_GB2312" w:hint="eastAsia"/>
          <w:b/>
          <w:bCs/>
          <w:color w:val="auto"/>
          <w:sz w:val="32"/>
          <w:szCs w:val="32"/>
          <w:lang w:val="en-US" w:eastAsia="zh-CN"/>
        </w:rPr>
        <w:t>（六）实施差异化管控，</w:t>
      </w:r>
      <w:bookmarkEnd w:id="24"/>
      <w:r>
        <w:rPr>
          <w:rFonts w:ascii="楷体_GB2312" w:eastAsia="楷体_GB2312" w:cs="楷体_GB2312" w:hAnsi="楷体_GB2312" w:hint="eastAsia"/>
          <w:b/>
          <w:bCs/>
          <w:color w:val="auto"/>
          <w:sz w:val="32"/>
          <w:szCs w:val="32"/>
          <w:lang w:val="en-US" w:eastAsia="zh-CN"/>
        </w:rPr>
        <w:t>科学应对污染天气</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28.实施季节性污染排放调控</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Chars="200" w:firstLine="640"/>
        <w:jc w:val="both"/>
        <w:textAlignment w:val="auto"/>
        <w:rPr>
          <w:rFonts w:ascii="楷体_GB2312" w:eastAsia="楷体_GB2312" w:cs="楷体_GB2312" w:hAnsi="楷体_GB2312"/>
          <w:b/>
          <w:bCs/>
          <w:color w:val="000000"/>
          <w:kern w:val="0"/>
          <w:sz w:val="32"/>
          <w:szCs w:val="32"/>
          <w:lang w:val="en-US" w:eastAsia="zh-CN"/>
        </w:rPr>
      </w:pPr>
      <w:r>
        <w:rPr>
          <w:rFonts w:ascii="Times New Roman" w:eastAsia="仿宋_GB2312" w:cs="Times New Roman" w:hAnsi="Times New Roman"/>
          <w:bCs/>
          <w:sz w:val="32"/>
          <w:szCs w:val="32"/>
          <w:lang w:val="en-US" w:eastAsia="zh-CN"/>
        </w:rPr>
        <w:t>聚焦</w:t>
      </w:r>
      <w:r>
        <w:rPr>
          <w:rFonts w:eastAsia="仿宋_GB2312" w:cs="Times New Roman" w:hint="eastAsia"/>
          <w:bCs/>
          <w:sz w:val="32"/>
          <w:szCs w:val="32"/>
          <w:lang w:val="en-US" w:eastAsia="zh-CN"/>
        </w:rPr>
        <w:t>夏季</w:t>
      </w:r>
      <w:r>
        <w:rPr>
          <w:rFonts w:ascii="Times New Roman" w:eastAsia="仿宋_GB2312" w:cs="Times New Roman" w:hAnsi="Times New Roman"/>
          <w:bCs/>
          <w:sz w:val="32"/>
          <w:szCs w:val="32"/>
          <w:lang w:val="en-US" w:eastAsia="zh-CN"/>
        </w:rPr>
        <w:t>臭氧生成前体物</w:t>
      </w:r>
      <w:r>
        <w:rPr>
          <w:rFonts w:ascii="Times New Roman" w:eastAsia="仿宋_GB2312" w:cs="Times New Roman" w:hAnsi="Times New Roman" w:hint="eastAsia"/>
          <w:bCs/>
          <w:sz w:val="32"/>
          <w:szCs w:val="32"/>
          <w:lang w:val="en-US" w:eastAsia="zh-CN"/>
        </w:rPr>
        <w:t>挥发性有机物</w:t>
      </w:r>
      <w:r>
        <w:rPr>
          <w:rFonts w:ascii="Times New Roman" w:eastAsia="仿宋_GB2312" w:cs="Times New Roman" w:hAnsi="Times New Roman"/>
          <w:bCs/>
          <w:sz w:val="32"/>
          <w:szCs w:val="32"/>
          <w:lang w:val="en-US" w:eastAsia="zh-CN"/>
        </w:rPr>
        <w:t>和氮氧化物</w:t>
      </w:r>
      <w:r>
        <w:rPr>
          <w:rFonts w:eastAsia="仿宋_GB2312" w:cs="Times New Roman" w:hint="eastAsia"/>
          <w:bCs/>
          <w:sz w:val="32"/>
          <w:szCs w:val="32"/>
          <w:lang w:val="en-US" w:eastAsia="zh-CN"/>
        </w:rPr>
        <w:t>的</w:t>
      </w:r>
      <w:r>
        <w:rPr>
          <w:rFonts w:ascii="Times New Roman" w:eastAsia="仿宋_GB2312" w:cs="Times New Roman" w:hAnsi="Times New Roman"/>
          <w:bCs/>
          <w:sz w:val="32"/>
          <w:szCs w:val="32"/>
          <w:lang w:val="en-US" w:eastAsia="zh-CN"/>
        </w:rPr>
        <w:t>协同治理，</w:t>
      </w:r>
      <w:r>
        <w:rPr>
          <w:rFonts w:eastAsia="仿宋_GB2312" w:cs="Times New Roman" w:hint="eastAsia"/>
          <w:bCs/>
          <w:sz w:val="32"/>
          <w:szCs w:val="32"/>
          <w:lang w:val="en-US" w:eastAsia="zh-CN"/>
        </w:rPr>
        <w:t>通过</w:t>
      </w:r>
      <w:r>
        <w:rPr>
          <w:rFonts w:ascii="Times New Roman" w:eastAsia="仿宋_GB2312" w:cs="Times New Roman" w:hAnsi="Times New Roman"/>
          <w:bCs/>
          <w:sz w:val="32"/>
          <w:szCs w:val="32"/>
          <w:lang w:val="en-US" w:eastAsia="zh-CN"/>
        </w:rPr>
        <w:t>协商减排等方式，对</w:t>
      </w:r>
      <w:r>
        <w:rPr>
          <w:rFonts w:eastAsia="仿宋_GB2312" w:cs="Times New Roman" w:hint="eastAsia"/>
          <w:sz w:val="32"/>
          <w:szCs w:val="32"/>
          <w:lang w:val="en-US" w:eastAsia="zh-CN"/>
        </w:rPr>
        <w:t>包装印刷（</w:t>
      </w:r>
      <w:r>
        <w:rPr>
          <w:rFonts w:ascii="Times New Roman" w:eastAsia="仿宋_GB2312" w:cs="Times New Roman" w:hAnsi="Times New Roman"/>
          <w:sz w:val="32"/>
          <w:szCs w:val="32"/>
          <w:lang w:val="en-US" w:eastAsia="zh-CN"/>
        </w:rPr>
        <w:t>塑料彩印</w:t>
      </w:r>
      <w:r>
        <w:rPr>
          <w:rFonts w:eastAsia="仿宋_GB2312" w:cs="Times New Roman" w:hint="eastAsia"/>
          <w:sz w:val="32"/>
          <w:szCs w:val="32"/>
          <w:lang w:val="en-US" w:eastAsia="zh-CN"/>
        </w:rPr>
        <w:t>）</w:t>
      </w:r>
      <w:r>
        <w:rPr>
          <w:rFonts w:eastAsia="仿宋_GB2312" w:cs="Times New Roman" w:hint="eastAsia"/>
          <w:bCs/>
          <w:sz w:val="32"/>
          <w:szCs w:val="32"/>
          <w:lang w:val="en-US" w:eastAsia="zh-CN"/>
        </w:rPr>
        <w:t>、表面涂装、玻璃钢、制药、化工等涉</w:t>
      </w:r>
      <w:r>
        <w:rPr>
          <w:rFonts w:ascii="Times New Roman" w:eastAsia="仿宋_GB2312" w:cs="Times New Roman" w:hAnsi="Times New Roman" w:hint="eastAsia"/>
          <w:bCs/>
          <w:sz w:val="32"/>
          <w:szCs w:val="32"/>
          <w:lang w:val="en-US" w:eastAsia="zh-CN"/>
        </w:rPr>
        <w:t>挥发性有机物</w:t>
      </w:r>
      <w:r>
        <w:rPr>
          <w:rFonts w:eastAsia="仿宋_GB2312" w:cs="Times New Roman" w:hint="eastAsia"/>
          <w:bCs/>
          <w:sz w:val="32"/>
          <w:szCs w:val="32"/>
          <w:lang w:val="en-US" w:eastAsia="zh-CN"/>
        </w:rPr>
        <w:t>企业</w:t>
      </w:r>
      <w:r>
        <w:rPr>
          <w:rFonts w:ascii="Times New Roman" w:eastAsia="仿宋_GB2312" w:cs="Times New Roman" w:hAnsi="Times New Roman"/>
          <w:bCs/>
          <w:sz w:val="32"/>
          <w:szCs w:val="32"/>
          <w:lang w:val="en-US" w:eastAsia="zh-CN"/>
        </w:rPr>
        <w:t>以及钢铁、</w:t>
      </w:r>
      <w:r>
        <w:rPr>
          <w:rFonts w:eastAsia="仿宋_GB2312" w:cs="Times New Roman" w:hint="eastAsia"/>
          <w:bCs/>
          <w:sz w:val="32"/>
          <w:szCs w:val="32"/>
          <w:lang w:val="en-US" w:eastAsia="zh-CN"/>
        </w:rPr>
        <w:t>水泥、平板玻璃、</w:t>
      </w:r>
      <w:r>
        <w:rPr>
          <w:rFonts w:ascii="Times New Roman" w:eastAsia="仿宋_GB2312" w:cs="Times New Roman" w:hAnsi="Times New Roman"/>
          <w:bCs/>
          <w:sz w:val="32"/>
          <w:szCs w:val="32"/>
          <w:lang w:val="en-US" w:eastAsia="zh-CN"/>
        </w:rPr>
        <w:t>陶瓷、耐火材料、石灰</w:t>
      </w:r>
      <w:r>
        <w:rPr>
          <w:rFonts w:eastAsia="仿宋_GB2312" w:cs="Times New Roman" w:hint="eastAsia"/>
          <w:bCs/>
          <w:sz w:val="32"/>
          <w:szCs w:val="32"/>
          <w:lang w:val="en-US" w:eastAsia="zh-CN"/>
        </w:rPr>
        <w:t>窑</w:t>
      </w:r>
      <w:r>
        <w:rPr>
          <w:rFonts w:ascii="Times New Roman" w:eastAsia="仿宋_GB2312" w:cs="Times New Roman" w:hAnsi="Times New Roman"/>
          <w:bCs/>
          <w:sz w:val="32"/>
          <w:szCs w:val="32"/>
          <w:lang w:val="en-US" w:eastAsia="zh-CN"/>
        </w:rPr>
        <w:t>、砖瓦</w:t>
      </w:r>
      <w:r>
        <w:rPr>
          <w:rFonts w:eastAsia="仿宋_GB2312" w:cs="Times New Roman" w:hint="eastAsia"/>
          <w:bCs/>
          <w:sz w:val="32"/>
          <w:szCs w:val="32"/>
          <w:lang w:val="en-US" w:eastAsia="zh-CN"/>
        </w:rPr>
        <w:t>窑</w:t>
      </w:r>
      <w:r>
        <w:rPr>
          <w:rFonts w:ascii="Times New Roman" w:eastAsia="仿宋_GB2312" w:cs="Times New Roman" w:hAnsi="Times New Roman"/>
          <w:bCs/>
          <w:sz w:val="32"/>
          <w:szCs w:val="32"/>
          <w:lang w:val="en-US" w:eastAsia="zh-CN"/>
        </w:rPr>
        <w:t>、有色</w:t>
      </w:r>
      <w:r>
        <w:rPr>
          <w:rFonts w:eastAsia="仿宋_GB2312" w:cs="Times New Roman" w:hint="eastAsia"/>
          <w:bCs/>
          <w:sz w:val="32"/>
          <w:szCs w:val="32"/>
          <w:lang w:val="en-US" w:eastAsia="zh-CN"/>
        </w:rPr>
        <w:t>金属</w:t>
      </w:r>
      <w:r>
        <w:rPr>
          <w:rFonts w:ascii="Times New Roman" w:eastAsia="仿宋_GB2312" w:cs="Times New Roman" w:hAnsi="Times New Roman"/>
          <w:bCs/>
          <w:sz w:val="32"/>
          <w:szCs w:val="32"/>
          <w:lang w:val="en-US" w:eastAsia="zh-CN"/>
        </w:rPr>
        <w:t>等氮氧化物高排放企业，实施差异化生产和运输调控。其中，A级和引领性企业实施自主减排；提高限制类装备或绩效等级低企业的生产调控比例；对</w:t>
      </w:r>
      <w:r>
        <w:rPr>
          <w:rFonts w:eastAsia="仿宋_GB2312" w:cs="Times New Roman" w:hint="eastAsia"/>
          <w:bCs/>
          <w:sz w:val="32"/>
          <w:szCs w:val="32"/>
          <w:lang w:val="en-US" w:eastAsia="zh-CN"/>
        </w:rPr>
        <w:t>跨区域</w:t>
      </w:r>
      <w:r>
        <w:rPr>
          <w:rFonts w:ascii="Times New Roman" w:eastAsia="仿宋_GB2312" w:cs="Times New Roman" w:hAnsi="Times New Roman"/>
          <w:bCs/>
          <w:sz w:val="32"/>
          <w:szCs w:val="32"/>
          <w:lang w:val="en-US" w:eastAsia="zh-CN"/>
        </w:rPr>
        <w:t>运输煤炭、焦炭、矿石、铝锭、氧化铝等大宗货物</w:t>
      </w:r>
      <w:r>
        <w:rPr>
          <w:rFonts w:eastAsia="仿宋_GB2312" w:cs="Times New Roman" w:hint="eastAsia"/>
          <w:bCs/>
          <w:sz w:val="32"/>
          <w:szCs w:val="32"/>
          <w:lang w:val="en-US" w:eastAsia="zh-CN"/>
        </w:rPr>
        <w:t>及</w:t>
      </w:r>
      <w:r>
        <w:rPr>
          <w:rFonts w:ascii="Times New Roman" w:eastAsia="仿宋_GB2312" w:cs="Times New Roman" w:hAnsi="Times New Roman"/>
          <w:bCs/>
          <w:sz w:val="32"/>
          <w:szCs w:val="32"/>
          <w:lang w:val="en-US" w:eastAsia="zh-CN"/>
        </w:rPr>
        <w:t>区域内涉大宗货物运输企业的货车</w:t>
      </w:r>
      <w:r>
        <w:rPr>
          <w:rFonts w:eastAsia="仿宋_GB2312" w:cs="Times New Roman" w:hint="eastAsia"/>
          <w:bCs/>
          <w:sz w:val="32"/>
          <w:szCs w:val="32"/>
          <w:lang w:val="en-US" w:eastAsia="zh-CN"/>
        </w:rPr>
        <w:t>和渣土车等施工车辆</w:t>
      </w:r>
      <w:r>
        <w:rPr>
          <w:rFonts w:ascii="Times New Roman" w:eastAsia="仿宋_GB2312" w:cs="Times New Roman" w:hAnsi="Times New Roman"/>
          <w:bCs/>
          <w:sz w:val="32"/>
          <w:szCs w:val="32"/>
          <w:lang w:val="en-US" w:eastAsia="zh-CN"/>
        </w:rPr>
        <w:t>实施运输调控。适时调整加油站、储油库油品装卸车时间，引导公众错峰加油。</w:t>
      </w:r>
      <w:r>
        <w:rPr>
          <w:rFonts w:eastAsia="仿宋_GB2312" w:cs="Times New Roman" w:hint="eastAsia"/>
          <w:bCs/>
          <w:sz w:val="32"/>
          <w:szCs w:val="32"/>
          <w:lang w:val="en-US" w:eastAsia="zh-CN"/>
        </w:rPr>
        <w:t>优化市政施工计划，规范涉</w:t>
      </w:r>
      <w:r>
        <w:rPr>
          <w:rFonts w:ascii="Times New Roman" w:eastAsia="仿宋_GB2312" w:cs="Times New Roman" w:hAnsi="Times New Roman" w:hint="eastAsia"/>
          <w:bCs/>
          <w:sz w:val="32"/>
          <w:szCs w:val="32"/>
          <w:lang w:val="en-US" w:eastAsia="zh-CN"/>
        </w:rPr>
        <w:t>挥发性有机物</w:t>
      </w:r>
      <w:r>
        <w:rPr>
          <w:rFonts w:eastAsia="仿宋_GB2312" w:cs="Times New Roman" w:hint="eastAsia"/>
          <w:bCs/>
          <w:sz w:val="32"/>
          <w:szCs w:val="32"/>
          <w:lang w:val="en-US" w:eastAsia="zh-CN"/>
        </w:rPr>
        <w:t>作业时段：喷涂、防腐等作业避开晴朗高温时段，结合气象动态调整计划。</w:t>
      </w:r>
      <w:r>
        <w:rPr>
          <w:rFonts w:ascii="楷体_GB2312" w:eastAsia="楷体_GB2312" w:cs="楷体_GB2312" w:hAnsi="楷体_GB2312"/>
          <w:b/>
          <w:bCs/>
          <w:color w:val="000000"/>
          <w:kern w:val="0"/>
          <w:sz w:val="32"/>
          <w:szCs w:val="32"/>
          <w:lang w:val="en-US" w:eastAsia="zh-CN"/>
        </w:rPr>
        <w:t>（责任部门：市生态环境局）</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strike w:val="0"/>
          <w:dstrike w:val="0"/>
          <w:color w:val="auto"/>
          <w:sz w:val="32"/>
          <w:szCs w:val="28"/>
          <w:lang w:val="en-US" w:eastAsia="zh-CN"/>
        </w:rPr>
      </w:pPr>
      <w:r>
        <w:rPr>
          <w:rFonts w:eastAsia="仿宋_GB2312" w:cs="Times New Roman" w:hint="eastAsia"/>
          <w:b/>
          <w:bCs/>
          <w:strike w:val="0"/>
          <w:dstrike w:val="0"/>
          <w:color w:val="auto"/>
          <w:sz w:val="32"/>
          <w:szCs w:val="28"/>
          <w:lang w:val="en-US" w:eastAsia="zh-CN"/>
        </w:rPr>
        <w:t>29.完善</w:t>
      </w:r>
      <w:r>
        <w:rPr>
          <w:rFonts w:eastAsia="仿宋_GB2312" w:cs="Times New Roman"/>
          <w:b/>
          <w:bCs/>
          <w:strike w:val="0"/>
          <w:dstrike w:val="0"/>
          <w:color w:val="auto"/>
          <w:sz w:val="32"/>
          <w:szCs w:val="28"/>
          <w:lang w:val="en-US" w:eastAsia="zh-CN"/>
        </w:rPr>
        <w:t>重污染天气应急</w:t>
      </w:r>
      <w:r>
        <w:rPr>
          <w:rFonts w:eastAsia="仿宋_GB2312" w:cs="Times New Roman" w:hint="eastAsia"/>
          <w:b/>
          <w:bCs/>
          <w:strike w:val="0"/>
          <w:dstrike w:val="0"/>
          <w:color w:val="auto"/>
          <w:sz w:val="32"/>
          <w:szCs w:val="28"/>
          <w:lang w:val="en-US" w:eastAsia="zh-CN"/>
        </w:rPr>
        <w:t>机制</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firstLineChars="200" w:firstLine="640"/>
        <w:jc w:val="both"/>
        <w:textAlignment w:val="auto"/>
        <w:rPr>
          <w:rFonts w:ascii="Times New Roman" w:eastAsia="仿宋_GB2312" w:cs="Times New Roman" w:hAnsi="Times New Roman"/>
          <w:bCs/>
          <w:strike w:val="0"/>
          <w:dstrike w:val="0"/>
          <w:sz w:val="32"/>
          <w:szCs w:val="32"/>
          <w:lang w:val="en-US" w:eastAsia="zh-CN"/>
        </w:rPr>
      </w:pPr>
      <w:r>
        <w:rPr>
          <w:rFonts w:ascii="Times New Roman" w:eastAsia="仿宋_GB2312" w:cs="Times New Roman" w:hAnsi="Times New Roman"/>
          <w:bCs/>
          <w:strike w:val="0"/>
          <w:dstrike w:val="0"/>
          <w:sz w:val="32"/>
          <w:szCs w:val="32"/>
          <w:lang w:val="en-US" w:eastAsia="zh-CN"/>
        </w:rPr>
        <w:t>根据生态环境部、省生态环境厅统一安排部署，及时启动</w:t>
      </w:r>
      <w:r>
        <w:rPr>
          <w:rFonts w:eastAsia="仿宋_GB2312" w:cs="Times New Roman" w:hint="eastAsia"/>
          <w:bCs/>
          <w:strike w:val="0"/>
          <w:dstrike w:val="0"/>
          <w:sz w:val="32"/>
          <w:szCs w:val="32"/>
          <w:lang w:val="en-US" w:eastAsia="zh-CN"/>
        </w:rPr>
        <w:t>中度及以上</w:t>
      </w:r>
      <w:r>
        <w:rPr>
          <w:rFonts w:ascii="Times New Roman" w:eastAsia="仿宋_GB2312" w:cs="Times New Roman" w:hAnsi="Times New Roman"/>
          <w:bCs/>
          <w:strike w:val="0"/>
          <w:dstrike w:val="0"/>
          <w:sz w:val="32"/>
          <w:szCs w:val="32"/>
          <w:lang w:val="en-US" w:eastAsia="zh-CN"/>
        </w:rPr>
        <w:t>污染过程的应急联动，统筹确定应急范围、级别和时间，加强监督帮扶，压实工作责任</w:t>
      </w:r>
      <w:r>
        <w:rPr>
          <w:rFonts w:eastAsia="仿宋_GB2312" w:cs="Times New Roman" w:hint="eastAsia"/>
          <w:bCs/>
          <w:strike w:val="0"/>
          <w:dstrike w:val="0"/>
          <w:sz w:val="32"/>
          <w:szCs w:val="32"/>
          <w:lang w:val="en-US" w:eastAsia="zh-CN"/>
        </w:rPr>
        <w:t>，</w:t>
      </w:r>
      <w:r>
        <w:rPr>
          <w:rFonts w:ascii="Times New Roman" w:eastAsia="仿宋_GB2312" w:cs="Times New Roman" w:hAnsi="Times New Roman"/>
          <w:bCs/>
          <w:strike w:val="0"/>
          <w:dstrike w:val="0"/>
          <w:sz w:val="32"/>
          <w:szCs w:val="32"/>
          <w:lang w:val="en-US" w:eastAsia="zh-CN"/>
        </w:rPr>
        <w:t>形成闭环管理。针对短时间难以停产的行业，按绩效分级水平实行差异化轮流停产减排。</w:t>
      </w:r>
      <w:r>
        <w:rPr>
          <w:rFonts w:ascii="楷体_GB2312" w:eastAsia="楷体_GB2312" w:cs="楷体_GB2312" w:hAnsi="楷体_GB2312"/>
          <w:b/>
          <w:bCs/>
          <w:strike w:val="0"/>
          <w:dstrike w:val="0"/>
          <w:color w:val="000000"/>
          <w:kern w:val="0"/>
          <w:sz w:val="32"/>
          <w:szCs w:val="32"/>
          <w:lang w:val="en-US" w:eastAsia="zh-CN"/>
        </w:rPr>
        <w:t>（责任部门：市生态环境局）</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strike w:val="0"/>
          <w:dstrike w:val="0"/>
          <w:color w:val="auto"/>
          <w:sz w:val="32"/>
          <w:szCs w:val="28"/>
          <w:lang w:val="en-US" w:eastAsia="zh-CN"/>
        </w:rPr>
      </w:pPr>
      <w:r>
        <w:rPr>
          <w:rFonts w:eastAsia="仿宋_GB2312" w:cs="Times New Roman" w:hint="eastAsia"/>
          <w:b/>
          <w:bCs/>
          <w:strike w:val="0"/>
          <w:dstrike w:val="0"/>
          <w:color w:val="auto"/>
          <w:sz w:val="32"/>
          <w:szCs w:val="28"/>
          <w:lang w:val="en-US" w:eastAsia="zh-CN"/>
        </w:rPr>
        <w:t>30.</w:t>
      </w:r>
      <w:r>
        <w:rPr>
          <w:rFonts w:eastAsia="仿宋_GB2312" w:cs="Times New Roman"/>
          <w:b/>
          <w:bCs/>
          <w:strike w:val="0"/>
          <w:dstrike w:val="0"/>
          <w:color w:val="auto"/>
          <w:sz w:val="32"/>
          <w:szCs w:val="28"/>
          <w:lang w:val="en-US" w:eastAsia="zh-CN"/>
        </w:rPr>
        <w:t>加强区域大气污染联合防治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ascii="Times New Roman" w:eastAsia="仿宋_GB2312" w:cs="Times New Roman" w:hAnsi="Times New Roman"/>
          <w:bCs/>
          <w:strike w:val="0"/>
          <w:dstrike w:val="0"/>
          <w:sz w:val="32"/>
          <w:szCs w:val="32"/>
          <w:lang w:val="en-US" w:eastAsia="zh-CN"/>
        </w:rPr>
      </w:pPr>
      <w:r>
        <w:rPr>
          <w:rFonts w:ascii="Times New Roman" w:eastAsia="仿宋_GB2312" w:cs="Times New Roman" w:hAnsi="Times New Roman" w:hint="eastAsia"/>
          <w:bCs/>
          <w:sz w:val="32"/>
          <w:szCs w:val="32"/>
          <w:lang w:val="en-US" w:eastAsia="zh-CN"/>
        </w:rPr>
        <w:t>加强秦葫、秦唐等跨省、市域交界县（市、区）的协同防控</w:t>
      </w:r>
      <w:r>
        <w:rPr>
          <w:rFonts w:eastAsia="仿宋_GB2312" w:cs="Times New Roman" w:hint="eastAsia"/>
          <w:bCs/>
          <w:sz w:val="32"/>
          <w:szCs w:val="32"/>
          <w:lang w:val="en-US" w:eastAsia="zh-CN"/>
        </w:rPr>
        <w:t>。</w:t>
      </w:r>
      <w:r>
        <w:rPr>
          <w:rFonts w:ascii="Times New Roman" w:eastAsia="仿宋_GB2312" w:cs="Times New Roman" w:hAnsi="Times New Roman" w:hint="eastAsia"/>
          <w:bCs/>
          <w:sz w:val="32"/>
          <w:szCs w:val="32"/>
          <w:lang w:val="en-US" w:eastAsia="zh-CN"/>
        </w:rPr>
        <w:t>按照省联防联控机制完善应急措施，建立联合执法、跨区域执法和交叉执法体系</w:t>
      </w:r>
      <w:r>
        <w:rPr>
          <w:rFonts w:eastAsia="仿宋_GB2312" w:cs="Times New Roman" w:hint="eastAsia"/>
          <w:bCs/>
          <w:sz w:val="32"/>
          <w:szCs w:val="32"/>
          <w:lang w:val="en-US" w:eastAsia="zh-CN"/>
        </w:rPr>
        <w:t>。</w:t>
      </w:r>
      <w:r>
        <w:rPr>
          <w:rFonts w:ascii="Times New Roman" w:eastAsia="仿宋_GB2312" w:cs="Times New Roman" w:hAnsi="Times New Roman" w:hint="eastAsia"/>
          <w:bCs/>
          <w:sz w:val="32"/>
          <w:szCs w:val="32"/>
          <w:lang w:val="en-US" w:eastAsia="zh-CN"/>
        </w:rPr>
        <w:t>探索建立交界区域大气环境管理共建共管机制，共享监测信息夯实区域协同治理</w:t>
      </w:r>
      <w:r>
        <w:rPr>
          <w:rFonts w:eastAsia="仿宋_GB2312" w:cs="Times New Roman" w:hint="eastAsia"/>
          <w:bCs/>
          <w:sz w:val="32"/>
          <w:szCs w:val="32"/>
          <w:lang w:val="en-US" w:eastAsia="zh-CN"/>
        </w:rPr>
        <w:t>，</w:t>
      </w:r>
      <w:r>
        <w:rPr>
          <w:rFonts w:ascii="Times New Roman" w:eastAsia="仿宋_GB2312" w:cs="Times New Roman" w:hAnsi="Times New Roman" w:hint="eastAsia"/>
          <w:bCs/>
          <w:sz w:val="32"/>
          <w:szCs w:val="32"/>
          <w:lang w:val="en-US" w:eastAsia="zh-CN"/>
        </w:rPr>
        <w:t>强化重大项目环境影响评价区域会商。</w:t>
      </w:r>
      <w:r>
        <w:rPr>
          <w:rFonts w:ascii="楷体_GB2312" w:eastAsia="楷体_GB2312" w:cs="楷体_GB2312" w:hAnsi="楷体_GB2312"/>
          <w:b/>
          <w:bCs/>
          <w:strike w:val="0"/>
          <w:dstrike w:val="0"/>
          <w:color w:val="000000"/>
          <w:kern w:val="0"/>
          <w:sz w:val="32"/>
          <w:szCs w:val="32"/>
          <w:lang w:val="en-US" w:eastAsia="zh-CN"/>
        </w:rPr>
        <w:t>（责任部门：市生态环境局）</w:t>
      </w:r>
    </w:p>
    <w:p>
      <w:pPr>
        <w:pStyle w:val="2"/>
        <w:keepNext w:val="0"/>
        <w:keepLines w:val="0"/>
        <w:pageBreakBefore w:val="0"/>
        <w:widowControl w:val="0"/>
        <w:pBdr>
          <w:top w:val="none" w:sz="0" w:space="0" w:color="auto"/>
          <w:left w:val="none" w:sz="0" w:space="0" w:color="auto"/>
          <w:bottom w:val="none" w:sz="0" w:space="0" w:color="auto"/>
          <w:right w:val="none" w:sz="0" w:space="0" w:color="auto"/>
          <w:between w:val="none" w:sz="0" w:space="0" w:color="auto"/>
        </w:pBdr>
        <w:kinsoku/>
        <w:wordWrap/>
        <w:topLinePunct w:val="0"/>
        <w:autoSpaceDN/>
        <w:bidi w:val="0"/>
        <w:spacing w:before="0" w:beforeAutospacing="0" w:after="0" w:afterAutospacing="0" w:line="560" w:lineRule="exact"/>
        <w:ind w:left="0" w:firstLineChars="200" w:firstLine="640"/>
        <w:jc w:val="both"/>
        <w:rPr>
          <w:rFonts w:ascii="楷体_GB2312" w:eastAsia="楷体_GB2312" w:cs="楷体_GB2312" w:hAnsi="楷体_GB2312" w:hint="eastAsia"/>
          <w:b/>
          <w:bCs/>
          <w:color w:val="auto"/>
          <w:sz w:val="32"/>
          <w:szCs w:val="32"/>
          <w:lang w:val="en-US" w:eastAsia="zh-CN"/>
        </w:rPr>
      </w:pPr>
      <w:bookmarkStart w:id="25" w:name="_Toc23918"/>
      <w:r>
        <w:rPr>
          <w:rFonts w:ascii="楷体_GB2312" w:eastAsia="楷体_GB2312" w:cs="楷体_GB2312" w:hAnsi="楷体_GB2312" w:hint="eastAsia"/>
          <w:b/>
          <w:bCs/>
          <w:color w:val="auto"/>
          <w:sz w:val="32"/>
          <w:szCs w:val="32"/>
          <w:lang w:val="en-US" w:eastAsia="zh-CN"/>
        </w:rPr>
        <w:t>（七）加强大气污染防治能力建设，</w:t>
      </w:r>
      <w:bookmarkEnd w:id="25"/>
      <w:r>
        <w:rPr>
          <w:rFonts w:ascii="楷体_GB2312" w:eastAsia="楷体_GB2312" w:cs="楷体_GB2312" w:hAnsi="楷体_GB2312" w:hint="eastAsia"/>
          <w:b/>
          <w:bCs/>
          <w:color w:val="auto"/>
          <w:sz w:val="32"/>
          <w:szCs w:val="32"/>
          <w:lang w:val="en-US" w:eastAsia="zh-CN"/>
        </w:rPr>
        <w:t>提升现代化治理水平</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31.</w:t>
      </w:r>
      <w:r>
        <w:rPr>
          <w:rFonts w:eastAsia="仿宋_GB2312" w:cs="Times New Roman"/>
          <w:b/>
          <w:bCs/>
          <w:color w:val="auto"/>
          <w:sz w:val="32"/>
          <w:szCs w:val="28"/>
          <w:lang w:val="en-US" w:eastAsia="zh-CN"/>
        </w:rPr>
        <w:t>建设大气质量综合管控能力体系</w:t>
      </w:r>
    </w:p>
    <w:p>
      <w:pPr>
        <w:keepNext w:val="0"/>
        <w:keepLines w:val="0"/>
        <w:pageBreakBefore w:val="0"/>
        <w:widowControl w:val="0"/>
        <w:kinsoku/>
        <w:wordWrap/>
        <w:overflowPunct/>
        <w:topLinePunct w:val="0"/>
        <w:autoSpaceDE/>
        <w:autoSpaceDN/>
        <w:adjustRightInd/>
        <w:snapToGrid/>
        <w:spacing w:before="0" w:beforeAutospacing="0" w:after="0" w:afterAutospacing="0" w:line="560" w:lineRule="exact"/>
        <w:ind w:left="0" w:firstLineChars="200" w:firstLine="640"/>
        <w:rPr>
          <w:rFonts w:ascii="Times New Roman" w:eastAsia="仿宋_GB2312" w:cs="Times New Roman" w:hAnsi="Times New Roman"/>
          <w:bCs/>
          <w:sz w:val="32"/>
          <w:szCs w:val="32"/>
          <w:lang w:val="en-US" w:eastAsia="zh-CN"/>
        </w:rPr>
      </w:pPr>
      <w:r>
        <w:rPr>
          <w:rFonts w:ascii="Times New Roman" w:eastAsia="仿宋_GB2312" w:cs="Times New Roman" w:hAnsi="Times New Roman"/>
          <w:bCs/>
          <w:sz w:val="32"/>
          <w:szCs w:val="32"/>
        </w:rPr>
        <w:t>优化全</w:t>
      </w:r>
      <w:r>
        <w:rPr>
          <w:rFonts w:eastAsia="仿宋_GB2312" w:cs="Times New Roman" w:hint="eastAsia"/>
          <w:bCs/>
          <w:sz w:val="32"/>
          <w:szCs w:val="32"/>
          <w:lang w:val="en-US" w:eastAsia="zh-CN"/>
        </w:rPr>
        <w:t>市</w:t>
      </w:r>
      <w:r>
        <w:rPr>
          <w:rFonts w:ascii="Times New Roman" w:eastAsia="仿宋_GB2312" w:cs="Times New Roman" w:hAnsi="Times New Roman"/>
          <w:bCs/>
          <w:sz w:val="32"/>
          <w:szCs w:val="32"/>
        </w:rPr>
        <w:t>大气监测站点位布设，在辖区内涉VOCs工业企业、汽修店以及重点区域等逐步</w:t>
      </w:r>
      <w:r>
        <w:rPr>
          <w:rFonts w:eastAsia="仿宋_GB2312" w:cs="Times New Roman" w:hint="eastAsia"/>
          <w:bCs/>
          <w:sz w:val="32"/>
          <w:szCs w:val="32"/>
          <w:lang w:val="en-US" w:eastAsia="zh-CN"/>
        </w:rPr>
        <w:t>推进安装</w:t>
      </w:r>
      <w:r>
        <w:rPr>
          <w:rFonts w:ascii="Times New Roman" w:eastAsia="仿宋_GB2312" w:cs="Times New Roman" w:hAnsi="Times New Roman"/>
          <w:bCs/>
          <w:sz w:val="32"/>
          <w:szCs w:val="32"/>
        </w:rPr>
        <w:t>六参数监测仪和VOCs监测仪</w:t>
      </w:r>
      <w:r>
        <w:rPr>
          <w:rFonts w:eastAsia="仿宋_GB2312" w:cs="Times New Roman" w:hint="eastAsia"/>
          <w:bCs/>
          <w:sz w:val="32"/>
          <w:szCs w:val="32"/>
          <w:lang w:eastAsia="zh-CN"/>
        </w:rPr>
        <w:t>，</w:t>
      </w:r>
      <w:r>
        <w:rPr>
          <w:rFonts w:eastAsia="仿宋_GB2312" w:cs="Times New Roman" w:hint="eastAsia"/>
          <w:bCs/>
          <w:sz w:val="32"/>
          <w:szCs w:val="32"/>
          <w:lang w:val="en-US" w:eastAsia="zh-CN"/>
        </w:rPr>
        <w:t>完善</w:t>
      </w:r>
      <w:r>
        <w:rPr>
          <w:rFonts w:ascii="Times New Roman" w:eastAsia="仿宋_GB2312" w:cs="Times New Roman" w:hAnsi="Times New Roman"/>
          <w:bCs/>
          <w:sz w:val="32"/>
          <w:szCs w:val="32"/>
          <w:lang w:val="en-US" w:eastAsia="zh-CN"/>
        </w:rPr>
        <w:t>空气质量站点运维管理体系，实施站点运维全参数、全过程监控，严厉打击人为干扰和监测数据弄</w:t>
      </w:r>
      <w:r>
        <w:rPr>
          <w:rFonts w:eastAsia="仿宋_GB2312" w:cs="Times New Roman" w:hint="eastAsia"/>
          <w:bCs/>
          <w:sz w:val="32"/>
          <w:szCs w:val="32"/>
          <w:lang w:val="en-US" w:eastAsia="zh-CN"/>
        </w:rPr>
        <w:t>虚</w:t>
      </w:r>
      <w:r>
        <w:rPr>
          <w:rFonts w:ascii="Times New Roman" w:eastAsia="仿宋_GB2312" w:cs="Times New Roman" w:hAnsi="Times New Roman"/>
          <w:bCs/>
          <w:sz w:val="32"/>
          <w:szCs w:val="32"/>
          <w:lang w:val="en-US" w:eastAsia="zh-CN"/>
        </w:rPr>
        <w:t>作假。</w:t>
      </w:r>
      <w:r>
        <w:rPr>
          <w:rFonts w:ascii="楷体_GB2312" w:eastAsia="楷体_GB2312" w:cs="楷体_GB2312" w:hAnsi="楷体_GB2312"/>
          <w:b/>
          <w:bCs/>
          <w:color w:val="000000"/>
          <w:kern w:val="0"/>
          <w:sz w:val="32"/>
          <w:szCs w:val="32"/>
          <w:lang w:val="en-US" w:eastAsia="zh-CN"/>
        </w:rPr>
        <w:t>（责任部门：市生态环境局）</w:t>
      </w:r>
    </w:p>
    <w:p>
      <w:pPr>
        <w:pStyle w:val="47"/>
        <w:keepNext w:val="0"/>
        <w:keepLines w:val="0"/>
        <w:pageBreakBefore w:val="0"/>
        <w:widowControl w:val="0"/>
        <w:kinsoku/>
        <w:wordWrap/>
        <w:topLinePunct w:val="0"/>
        <w:autoSpaceDN/>
        <w:bidi w:val="0"/>
        <w:spacing w:beforeLines="0" w:before="0" w:beforeAutospacing="0" w:afterLines="0" w:after="0" w:afterAutospacing="0" w:line="560" w:lineRule="exact"/>
        <w:ind w:left="0" w:firstLineChars="200" w:firstLine="640"/>
        <w:jc w:val="both"/>
        <w:rPr>
          <w:rFonts w:eastAsia="仿宋_GB2312" w:cs="Times New Roman"/>
          <w:b/>
          <w:bCs/>
          <w:color w:val="auto"/>
          <w:sz w:val="32"/>
          <w:szCs w:val="28"/>
          <w:lang w:val="en-US" w:eastAsia="zh-CN"/>
        </w:rPr>
      </w:pPr>
      <w:r>
        <w:rPr>
          <w:rFonts w:eastAsia="仿宋_GB2312" w:cs="Times New Roman" w:hint="eastAsia"/>
          <w:b/>
          <w:bCs/>
          <w:color w:val="auto"/>
          <w:sz w:val="32"/>
          <w:szCs w:val="28"/>
          <w:lang w:val="en-US" w:eastAsia="zh-CN"/>
        </w:rPr>
        <w:t>32.</w:t>
      </w:r>
      <w:r>
        <w:rPr>
          <w:rFonts w:eastAsia="仿宋_GB2312" w:cs="Times New Roman"/>
          <w:b/>
          <w:bCs/>
          <w:color w:val="auto"/>
          <w:sz w:val="32"/>
          <w:szCs w:val="28"/>
          <w:lang w:val="en-US" w:eastAsia="zh-CN"/>
        </w:rPr>
        <w:t>加强科技支撑</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rPr>
          <w:rFonts w:eastAsia="仿宋_GB2312" w:cs="Times New Roman"/>
          <w:bCs/>
          <w:color w:val="0000FF"/>
          <w:sz w:val="32"/>
          <w:szCs w:val="32"/>
          <w:lang w:val="en-US" w:eastAsia="zh-CN"/>
        </w:rPr>
      </w:pPr>
      <w:r>
        <w:rPr>
          <w:rFonts w:eastAsia="仿宋_GB2312" w:cs="Times New Roman" w:hint="eastAsia"/>
          <w:bCs/>
          <w:sz w:val="32"/>
          <w:szCs w:val="32"/>
          <w:lang w:val="en-US" w:eastAsia="zh-CN"/>
        </w:rPr>
        <w:t>积极开展区域臭氧污染特征和成因分析，加强区域、重点时段和重点行业精准治理与管控。</w:t>
      </w:r>
      <w:r>
        <w:rPr>
          <w:rFonts w:ascii="Times New Roman" w:eastAsia="仿宋_GB2312" w:cs="Times New Roman" w:hAnsi="Times New Roman"/>
          <w:bCs/>
          <w:sz w:val="32"/>
          <w:szCs w:val="32"/>
          <w:lang w:val="en-US" w:eastAsia="zh-CN"/>
        </w:rPr>
        <w:t>研究分类型工业炉窑清洁能源替代和末端治理路径，研发多污染物系统治理、低温脱硝、氨逃逸精准调控等技术和装备，建立示范工程，强化推广应用。</w:t>
      </w:r>
      <w:r>
        <w:rPr>
          <w:rFonts w:ascii="楷体_GB2312" w:eastAsia="楷体_GB2312" w:cs="楷体_GB2312" w:hAnsi="楷体_GB2312"/>
          <w:b/>
          <w:bCs/>
          <w:color w:val="000000"/>
          <w:kern w:val="0"/>
          <w:sz w:val="32"/>
          <w:szCs w:val="32"/>
          <w:lang w:val="en-US" w:eastAsia="zh-CN"/>
        </w:rPr>
        <w:t>（责任部门：市生态环境局、市科技局、市发改委）</w:t>
      </w:r>
    </w:p>
    <w:p>
      <w:pPr>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Chars="200" w:firstLine="640"/>
        <w:jc w:val="both"/>
        <w:textAlignment w:val="auto"/>
        <w:outlineLvl w:val="0"/>
        <w:rPr>
          <w:rFonts w:ascii="Times New Roman" w:eastAsia="黑体" w:cs="Times New Roman" w:hAnsi="Times New Roman" w:hint="eastAsia"/>
          <w:strike w:val="0"/>
          <w:dstrike w:val="0"/>
          <w:color w:val="auto"/>
          <w:sz w:val="32"/>
          <w:szCs w:val="32"/>
          <w:lang w:val="en-US" w:eastAsia="zh-CN"/>
        </w:rPr>
      </w:pPr>
      <w:r>
        <w:rPr>
          <w:rFonts w:eastAsia="黑体" w:cs="Times New Roman" w:hint="eastAsia"/>
          <w:strike w:val="0"/>
          <w:dstrike w:val="0"/>
          <w:color w:val="auto"/>
          <w:sz w:val="32"/>
          <w:szCs w:val="32"/>
          <w:lang w:val="en-US" w:eastAsia="zh-CN"/>
        </w:rPr>
        <w:t>七</w:t>
      </w:r>
      <w:r>
        <w:rPr>
          <w:rFonts w:ascii="Times New Roman" w:eastAsia="黑体" w:cs="Times New Roman" w:hAnsi="Times New Roman" w:hint="eastAsia"/>
          <w:strike w:val="0"/>
          <w:dstrike w:val="0"/>
          <w:color w:val="auto"/>
          <w:sz w:val="32"/>
          <w:szCs w:val="32"/>
          <w:lang w:val="en-US" w:eastAsia="zh-CN"/>
        </w:rPr>
        <w:t>、</w:t>
      </w:r>
      <w:r>
        <w:rPr>
          <w:rFonts w:ascii="黑体" w:eastAsia="黑体" w:cs="黑体" w:hAnsi="黑体" w:hint="eastAsia"/>
          <w:strike w:val="0"/>
          <w:dstrike w:val="0"/>
          <w:sz w:val="32"/>
          <w:szCs w:val="32"/>
        </w:rPr>
        <w:t>保障措施</w:t>
      </w:r>
    </w:p>
    <w:p>
      <w:pPr>
        <w:keepNext w:val="0"/>
        <w:keepLines w:val="0"/>
        <w:pageBreakBefore w:val="0"/>
        <w:widowControl w:val="0"/>
        <w:kinsoku/>
        <w:wordWrap/>
        <w:topLinePunct w:val="0"/>
        <w:autoSpaceDN/>
        <w:bidi w:val="0"/>
        <w:spacing w:before="0" w:beforeAutospacing="0" w:after="0" w:afterAutospacing="0" w:line="560" w:lineRule="exact"/>
        <w:ind w:left="0" w:firstLineChars="200" w:firstLine="640"/>
        <w:jc w:val="both"/>
        <w:outlineLvl w:val="1"/>
        <w:rPr>
          <w:rFonts w:ascii="楷体_GB2312" w:eastAsia="楷体_GB2312" w:cs="楷体_GB2312" w:hAnsi="楷体_GB2312" w:hint="eastAsia"/>
          <w:b/>
          <w:bCs/>
          <w:sz w:val="32"/>
          <w:szCs w:val="32"/>
        </w:rPr>
      </w:pPr>
      <w:bookmarkStart w:id="26" w:name="_Toc14359"/>
      <w:r>
        <w:rPr>
          <w:rFonts w:ascii="楷体_GB2312" w:eastAsia="楷体_GB2312" w:cs="楷体_GB2312" w:hAnsi="楷体_GB2312"/>
          <w:b/>
          <w:bCs/>
          <w:sz w:val="32"/>
          <w:szCs w:val="32"/>
        </w:rPr>
        <w:t>（一）加强组织领导</w:t>
      </w:r>
      <w:bookmarkEnd w:id="26"/>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Chars="200" w:firstLine="640"/>
        <w:jc w:val="both"/>
        <w:textAlignment w:val="auto"/>
        <w:rPr>
          <w:rFonts w:ascii="Times New Roman" w:eastAsia="仿宋_GB2312" w:cs="Times New Roman" w:hAnsi="Times New Roman"/>
          <w:color w:val="000000"/>
          <w:sz w:val="32"/>
          <w:szCs w:val="28"/>
          <w:lang w:eastAsia="zh-CN"/>
        </w:rPr>
      </w:pPr>
      <w:bookmarkStart w:id="27" w:name="_Toc18421421"/>
      <w:r>
        <w:rPr>
          <w:rFonts w:ascii="Times New Roman" w:eastAsia="仿宋_GB2312" w:cs="Times New Roman" w:hAnsi="Times New Roman"/>
          <w:color w:val="000000"/>
          <w:sz w:val="32"/>
          <w:szCs w:val="28"/>
        </w:rPr>
        <w:t>各县区党委、政府、各相关部门一把手落实</w:t>
      </w:r>
      <w:r>
        <w:rPr>
          <w:rFonts w:eastAsia="仿宋_GB2312" w:cs="Times New Roman" w:hint="eastAsia"/>
          <w:color w:val="000000"/>
          <w:sz w:val="32"/>
          <w:szCs w:val="28"/>
          <w:lang w:eastAsia="zh-CN"/>
        </w:rPr>
        <w:t>“</w:t>
      </w:r>
      <w:r>
        <w:rPr>
          <w:rFonts w:ascii="Times New Roman" w:eastAsia="仿宋_GB2312" w:cs="Times New Roman" w:hAnsi="Times New Roman"/>
          <w:color w:val="000000"/>
          <w:sz w:val="32"/>
          <w:szCs w:val="28"/>
        </w:rPr>
        <w:t>党政同责</w:t>
      </w:r>
      <w:r>
        <w:rPr>
          <w:rFonts w:eastAsia="仿宋_GB2312" w:cs="Times New Roman" w:hint="eastAsia"/>
          <w:color w:val="000000"/>
          <w:sz w:val="32"/>
          <w:szCs w:val="28"/>
          <w:lang w:eastAsia="zh-CN"/>
        </w:rPr>
        <w:t>”</w:t>
      </w:r>
      <w:r>
        <w:rPr>
          <w:rFonts w:ascii="Times New Roman" w:eastAsia="仿宋_GB2312" w:cs="Times New Roman" w:hAnsi="Times New Roman"/>
          <w:color w:val="000000"/>
          <w:sz w:val="32"/>
          <w:szCs w:val="28"/>
        </w:rPr>
        <w:t>，对本行政区域内及本部门职能监管范围大气污染防治工作和环境空气质量负总责，具体抓、亲自抓；分管领导切实落实</w:t>
      </w:r>
      <w:r>
        <w:rPr>
          <w:rFonts w:eastAsia="仿宋_GB2312" w:cs="Times New Roman" w:hint="eastAsia"/>
          <w:color w:val="000000"/>
          <w:sz w:val="32"/>
          <w:szCs w:val="28"/>
          <w:lang w:eastAsia="zh-CN"/>
        </w:rPr>
        <w:t>“</w:t>
      </w:r>
      <w:r>
        <w:rPr>
          <w:rFonts w:ascii="Times New Roman" w:eastAsia="仿宋_GB2312" w:cs="Times New Roman" w:hAnsi="Times New Roman"/>
          <w:color w:val="000000"/>
          <w:sz w:val="32"/>
          <w:szCs w:val="28"/>
        </w:rPr>
        <w:t>一岗双责</w:t>
      </w:r>
      <w:r>
        <w:rPr>
          <w:rFonts w:eastAsia="仿宋_GB2312" w:cs="Times New Roman" w:hint="eastAsia"/>
          <w:color w:val="000000"/>
          <w:sz w:val="32"/>
          <w:szCs w:val="28"/>
          <w:lang w:eastAsia="zh-CN"/>
        </w:rPr>
        <w:t>”</w:t>
      </w:r>
      <w:r>
        <w:rPr>
          <w:rFonts w:ascii="Times New Roman" w:eastAsia="仿宋_GB2312" w:cs="Times New Roman" w:hAnsi="Times New Roman"/>
          <w:color w:val="000000"/>
          <w:sz w:val="32"/>
          <w:szCs w:val="28"/>
        </w:rPr>
        <w:t>，加大工作部署和推进力度，将各项防治措施落实落细。市、县两级</w:t>
      </w:r>
      <w:r>
        <w:rPr>
          <w:rFonts w:eastAsia="仿宋_GB2312" w:cs="Times New Roman" w:hint="eastAsia"/>
          <w:color w:val="000000"/>
          <w:sz w:val="32"/>
          <w:szCs w:val="28"/>
          <w:lang w:val="en-US" w:eastAsia="zh-CN"/>
        </w:rPr>
        <w:t>生态</w:t>
      </w:r>
      <w:r>
        <w:rPr>
          <w:rFonts w:ascii="Times New Roman" w:eastAsia="仿宋_GB2312" w:cs="Times New Roman" w:hAnsi="Times New Roman"/>
          <w:color w:val="000000"/>
          <w:sz w:val="32"/>
          <w:szCs w:val="28"/>
        </w:rPr>
        <w:t>办发挥好领导指挥调度职能，积极向</w:t>
      </w:r>
      <w:r>
        <w:rPr>
          <w:rFonts w:eastAsia="仿宋_GB2312" w:cs="Times New Roman" w:hint="eastAsia"/>
          <w:color w:val="000000"/>
          <w:sz w:val="32"/>
          <w:szCs w:val="28"/>
          <w:lang w:val="en-US" w:eastAsia="zh-CN"/>
        </w:rPr>
        <w:t>秦皇岛</w:t>
      </w:r>
      <w:r>
        <w:rPr>
          <w:rFonts w:ascii="Times New Roman" w:eastAsia="仿宋_GB2312" w:cs="Times New Roman" w:hAnsi="Times New Roman"/>
          <w:color w:val="000000"/>
          <w:sz w:val="32"/>
          <w:szCs w:val="28"/>
        </w:rPr>
        <w:t>市各级党委、政府汇报，严格落实</w:t>
      </w:r>
      <w:r>
        <w:rPr>
          <w:rFonts w:eastAsia="仿宋_GB2312" w:cs="Times New Roman" w:hint="eastAsia"/>
          <w:color w:val="000000"/>
          <w:sz w:val="32"/>
          <w:szCs w:val="28"/>
          <w:lang w:eastAsia="zh-CN"/>
        </w:rPr>
        <w:t>“</w:t>
      </w:r>
      <w:r>
        <w:rPr>
          <w:rFonts w:ascii="Times New Roman" w:eastAsia="仿宋_GB2312" w:cs="Times New Roman" w:hAnsi="Times New Roman"/>
          <w:color w:val="000000"/>
          <w:sz w:val="32"/>
          <w:szCs w:val="28"/>
        </w:rPr>
        <w:t>联合会商、发布管控、指挥调度、督导检查、落实反馈</w:t>
      </w:r>
      <w:r>
        <w:rPr>
          <w:rFonts w:eastAsia="仿宋_GB2312" w:cs="Times New Roman" w:hint="eastAsia"/>
          <w:color w:val="000000"/>
          <w:sz w:val="32"/>
          <w:szCs w:val="28"/>
          <w:lang w:eastAsia="zh-CN"/>
        </w:rPr>
        <w:t>”</w:t>
      </w:r>
      <w:r>
        <w:rPr>
          <w:rFonts w:ascii="Times New Roman" w:eastAsia="仿宋_GB2312" w:cs="Times New Roman" w:hAnsi="Times New Roman"/>
          <w:color w:val="000000"/>
          <w:sz w:val="32"/>
          <w:szCs w:val="28"/>
        </w:rPr>
        <w:t>闭环管理机制</w:t>
      </w:r>
      <w:r>
        <w:rPr>
          <w:rFonts w:ascii="Times New Roman" w:eastAsia="仿宋_GB2312" w:cs="Times New Roman" w:hAnsi="Times New Roman"/>
          <w:color w:val="000000"/>
          <w:sz w:val="32"/>
          <w:szCs w:val="28"/>
          <w:lang w:eastAsia="zh-CN"/>
        </w:rPr>
        <w:t>。</w:t>
      </w:r>
      <w:bookmarkEnd w:id="27"/>
    </w:p>
    <w:p>
      <w:pPr>
        <w:keepNext w:val="0"/>
        <w:keepLines w:val="0"/>
        <w:pageBreakBefore w:val="0"/>
        <w:widowControl w:val="0"/>
        <w:kinsoku/>
        <w:wordWrap/>
        <w:topLinePunct w:val="0"/>
        <w:autoSpaceDN/>
        <w:bidi w:val="0"/>
        <w:spacing w:before="0" w:beforeAutospacing="0" w:after="0" w:afterAutospacing="0" w:line="560" w:lineRule="exact"/>
        <w:ind w:left="0" w:firstLineChars="200" w:firstLine="640"/>
        <w:jc w:val="both"/>
        <w:outlineLvl w:val="1"/>
        <w:rPr>
          <w:rFonts w:ascii="楷体_GB2312" w:eastAsia="楷体_GB2312" w:cs="楷体_GB2312" w:hAnsi="楷体_GB2312"/>
          <w:b/>
          <w:bCs/>
          <w:sz w:val="32"/>
          <w:szCs w:val="32"/>
          <w:lang w:val="en-US"/>
        </w:rPr>
      </w:pPr>
      <w:r>
        <w:rPr>
          <w:rFonts w:ascii="楷体_GB2312" w:eastAsia="楷体_GB2312" w:cs="楷体_GB2312" w:hAnsi="楷体_GB2312"/>
          <w:b/>
          <w:bCs/>
          <w:sz w:val="32"/>
          <w:szCs w:val="32"/>
        </w:rPr>
        <w:t>（</w:t>
      </w:r>
      <w:r>
        <w:rPr>
          <w:rFonts w:ascii="楷体_GB2312" w:eastAsia="楷体_GB2312" w:cs="楷体_GB2312" w:hAnsi="楷体_GB2312" w:hint="eastAsia"/>
          <w:b/>
          <w:bCs/>
          <w:sz w:val="32"/>
          <w:szCs w:val="32"/>
          <w:lang w:val="en-US" w:eastAsia="zh-CN"/>
        </w:rPr>
        <w:t>二</w:t>
      </w:r>
      <w:r>
        <w:rPr>
          <w:rFonts w:ascii="楷体_GB2312" w:eastAsia="楷体_GB2312" w:cs="楷体_GB2312" w:hAnsi="楷体_GB2312"/>
          <w:b/>
          <w:bCs/>
          <w:sz w:val="32"/>
          <w:szCs w:val="32"/>
        </w:rPr>
        <w:t>）</w:t>
      </w:r>
      <w:r>
        <w:rPr>
          <w:rFonts w:ascii="Times New Roman" w:eastAsia="楷体_GB2312" w:cs="Times New Roman" w:hAnsi="Times New Roman" w:hint="eastAsia"/>
          <w:b/>
          <w:bCs/>
          <w:sz w:val="32"/>
          <w:szCs w:val="32"/>
          <w:lang w:val="en-US" w:eastAsia="zh-CN"/>
        </w:rPr>
        <w:t>加强</w:t>
      </w:r>
      <w:r>
        <w:rPr>
          <w:rFonts w:eastAsia="楷体_GB2312" w:cs="Times New Roman" w:hint="eastAsia"/>
          <w:b/>
          <w:bCs/>
          <w:sz w:val="32"/>
          <w:szCs w:val="32"/>
          <w:lang w:val="en-US" w:eastAsia="zh-CN"/>
        </w:rPr>
        <w:t>政策支持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Chars="200" w:firstLine="640"/>
        <w:jc w:val="both"/>
        <w:textAlignment w:val="auto"/>
        <w:rPr>
          <w:rFonts w:ascii="Times New Roman" w:eastAsia="仿宋_GB2312" w:cs="Times New Roman" w:hAnsi="Times New Roman" w:hint="eastAsia"/>
          <w:color w:val="000000"/>
          <w:sz w:val="32"/>
          <w:szCs w:val="28"/>
        </w:rPr>
      </w:pPr>
      <w:r>
        <w:rPr>
          <w:rFonts w:ascii="Times New Roman" w:eastAsia="仿宋_GB2312" w:cs="Times New Roman" w:hAnsi="Times New Roman" w:hint="eastAsia"/>
          <w:color w:val="000000"/>
          <w:sz w:val="32"/>
          <w:szCs w:val="28"/>
        </w:rPr>
        <w:t>实施生态环境监督执法正面清单制度，减少现场执法检查次数。对主观恶意违法严重惩罚，对轻微违法行为依法</w:t>
      </w:r>
      <w:r>
        <w:rPr>
          <w:rFonts w:eastAsia="仿宋_GB2312" w:cs="Times New Roman" w:hint="eastAsia"/>
          <w:color w:val="000000"/>
          <w:sz w:val="32"/>
          <w:szCs w:val="28"/>
          <w:lang w:eastAsia="zh-CN"/>
        </w:rPr>
        <w:t>免予</w:t>
      </w:r>
      <w:r>
        <w:rPr>
          <w:rFonts w:ascii="Times New Roman" w:eastAsia="仿宋_GB2312" w:cs="Times New Roman" w:hAnsi="Times New Roman" w:hint="eastAsia"/>
          <w:color w:val="000000"/>
          <w:sz w:val="32"/>
          <w:szCs w:val="28"/>
        </w:rPr>
        <w:t>处罚，对守法企业无事不扰，营造公平竞争环境。进一步发挥环境保护税调节作用，制定行业准入、产能产量调控、执法监管、重污染天气应急管控等环保绩效分级差异化政策。</w:t>
      </w:r>
    </w:p>
    <w:p>
      <w:pPr>
        <w:keepNext w:val="0"/>
        <w:keepLines w:val="0"/>
        <w:pageBreakBefore w:val="0"/>
        <w:widowControl w:val="0"/>
        <w:kinsoku/>
        <w:wordWrap/>
        <w:topLinePunct w:val="0"/>
        <w:autoSpaceDN/>
        <w:bidi w:val="0"/>
        <w:spacing w:before="0" w:beforeAutospacing="0" w:after="0" w:afterAutospacing="0" w:line="560" w:lineRule="exact"/>
        <w:ind w:left="0" w:firstLineChars="200" w:firstLine="640"/>
        <w:jc w:val="both"/>
        <w:outlineLvl w:val="1"/>
        <w:rPr>
          <w:rFonts w:ascii="楷体_GB2312" w:eastAsia="楷体_GB2312" w:cs="楷体_GB2312" w:hAnsi="楷体_GB2312"/>
          <w:b/>
          <w:bCs/>
          <w:sz w:val="32"/>
          <w:szCs w:val="32"/>
          <w:lang w:val="en-US" w:eastAsia="zh-CN"/>
        </w:rPr>
      </w:pPr>
      <w:r>
        <w:rPr>
          <w:rFonts w:ascii="楷体_GB2312" w:eastAsia="楷体_GB2312" w:cs="楷体_GB2312" w:hAnsi="楷体_GB2312" w:hint="eastAsia"/>
          <w:b/>
          <w:bCs/>
          <w:sz w:val="32"/>
          <w:szCs w:val="32"/>
          <w:lang w:eastAsia="zh-CN"/>
        </w:rPr>
        <w:t>（</w:t>
      </w:r>
      <w:r>
        <w:rPr>
          <w:rFonts w:ascii="楷体_GB2312" w:eastAsia="楷体_GB2312" w:cs="楷体_GB2312" w:hAnsi="楷体_GB2312" w:hint="eastAsia"/>
          <w:b/>
          <w:bCs/>
          <w:sz w:val="32"/>
          <w:szCs w:val="32"/>
          <w:lang w:val="en-US" w:eastAsia="zh-CN"/>
        </w:rPr>
        <w:t>三</w:t>
      </w:r>
      <w:r>
        <w:rPr>
          <w:rFonts w:ascii="楷体_GB2312" w:eastAsia="楷体_GB2312" w:cs="楷体_GB2312" w:hAnsi="楷体_GB2312" w:hint="eastAsia"/>
          <w:b/>
          <w:bCs/>
          <w:sz w:val="32"/>
          <w:szCs w:val="32"/>
          <w:lang w:eastAsia="zh-CN"/>
        </w:rPr>
        <w:t>）</w:t>
      </w:r>
      <w:r>
        <w:rPr>
          <w:rFonts w:ascii="楷体_GB2312" w:eastAsia="楷体_GB2312" w:cs="楷体_GB2312" w:hAnsi="楷体_GB2312" w:hint="eastAsia"/>
          <w:b/>
          <w:bCs/>
          <w:sz w:val="32"/>
          <w:szCs w:val="32"/>
          <w:lang w:val="en-US" w:eastAsia="zh-CN"/>
        </w:rPr>
        <w:t>强化资金保障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Chars="200" w:firstLine="640"/>
        <w:jc w:val="both"/>
        <w:textAlignment w:val="auto"/>
        <w:rPr>
          <w:rFonts w:ascii="Times New Roman" w:eastAsia="仿宋_GB2312" w:cs="Times New Roman" w:hAnsi="Times New Roman" w:hint="eastAsia"/>
          <w:color w:val="000000"/>
          <w:sz w:val="32"/>
          <w:szCs w:val="28"/>
          <w:lang w:val="en-US" w:eastAsia="zh-CN"/>
        </w:rPr>
      </w:pPr>
      <w:r>
        <w:rPr>
          <w:rFonts w:ascii="Times New Roman" w:eastAsia="仿宋_GB2312" w:cs="Times New Roman" w:hAnsi="Times New Roman" w:hint="eastAsia"/>
          <w:color w:val="000000"/>
          <w:sz w:val="32"/>
          <w:szCs w:val="28"/>
          <w:lang w:val="en-US" w:eastAsia="zh-CN"/>
        </w:rPr>
        <w:t>建立“政府引导、市场运作、社会参与”的投资机制。积极争取中央、省级大气污染防治资金，加快推进结构转型、重点行业和领域减排工程，全力推动美丽蓝天建设。强化企业治污主体责任，建立“财政引导，企业为主”的筹措机制，积极为企业争取财政补助。鼓励金融机构拓展绿色金融业务，创新服务，助力企业技术创新，提升治理成效。</w:t>
      </w:r>
    </w:p>
    <w:p>
      <w:pPr>
        <w:keepNext w:val="0"/>
        <w:keepLines w:val="0"/>
        <w:pageBreakBefore w:val="0"/>
        <w:widowControl w:val="0"/>
        <w:kinsoku/>
        <w:wordWrap/>
        <w:topLinePunct w:val="0"/>
        <w:autoSpaceDN/>
        <w:bidi w:val="0"/>
        <w:spacing w:before="0" w:beforeAutospacing="0" w:after="0" w:afterAutospacing="0" w:line="560" w:lineRule="exact"/>
        <w:ind w:left="0" w:firstLineChars="200" w:firstLine="640"/>
        <w:jc w:val="both"/>
        <w:outlineLvl w:val="1"/>
        <w:rPr>
          <w:rFonts w:ascii="楷体_GB2312" w:eastAsia="楷体_GB2312" w:cs="楷体_GB2312" w:hAnsi="楷体_GB2312" w:hint="eastAsia"/>
          <w:b/>
          <w:bCs/>
          <w:sz w:val="32"/>
          <w:szCs w:val="32"/>
        </w:rPr>
      </w:pPr>
      <w:r>
        <w:rPr>
          <w:rFonts w:ascii="楷体_GB2312" w:eastAsia="楷体_GB2312" w:cs="楷体_GB2312" w:hAnsi="楷体_GB2312"/>
          <w:b/>
          <w:bCs/>
          <w:sz w:val="32"/>
          <w:szCs w:val="32"/>
        </w:rPr>
        <w:t>（</w:t>
      </w:r>
      <w:r>
        <w:rPr>
          <w:rFonts w:ascii="楷体_GB2312" w:eastAsia="楷体_GB2312" w:cs="楷体_GB2312" w:hAnsi="楷体_GB2312" w:hint="eastAsia"/>
          <w:b/>
          <w:bCs/>
          <w:sz w:val="32"/>
          <w:szCs w:val="32"/>
          <w:lang w:val="en-US" w:eastAsia="zh-CN"/>
        </w:rPr>
        <w:t>四</w:t>
      </w:r>
      <w:r>
        <w:rPr>
          <w:rFonts w:ascii="楷体_GB2312" w:eastAsia="楷体_GB2312" w:cs="楷体_GB2312" w:hAnsi="楷体_GB2312"/>
          <w:b/>
          <w:bCs/>
          <w:sz w:val="32"/>
          <w:szCs w:val="32"/>
        </w:rPr>
        <w:t>）</w:t>
      </w:r>
      <w:r>
        <w:rPr>
          <w:rFonts w:ascii="Times New Roman" w:eastAsia="楷体_GB2312" w:cs="Times New Roman" w:hAnsi="Times New Roman" w:hint="eastAsia"/>
          <w:b/>
          <w:bCs/>
          <w:sz w:val="32"/>
          <w:szCs w:val="32"/>
          <w:lang w:val="en-US" w:eastAsia="zh-CN"/>
        </w:rPr>
        <w:t>推进全民参与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Chars="200" w:firstLine="640"/>
        <w:jc w:val="both"/>
        <w:textAlignment w:val="auto"/>
        <w:outlineLvl w:val="9"/>
        <w:rPr>
          <w:rFonts w:ascii="Times New Roman" w:eastAsia="仿宋_GB2312" w:cs="Times New Roman" w:hAnsi="Times New Roman"/>
          <w:color w:val="000000"/>
          <w:sz w:val="32"/>
          <w:szCs w:val="28"/>
          <w:lang w:val="en-US" w:eastAsia="zh-CN"/>
          <w:highlight w:val="none"/>
        </w:rPr>
      </w:pPr>
      <w:r>
        <w:rPr>
          <w:rFonts w:ascii="Times New Roman" w:eastAsia="仿宋_GB2312" w:cs="Times New Roman" w:hAnsi="Times New Roman" w:hint="eastAsia"/>
          <w:color w:val="000000"/>
          <w:sz w:val="32"/>
          <w:szCs w:val="28"/>
          <w:lang w:eastAsia="zh-CN"/>
        </w:rPr>
        <w:t>增强全社会生态环保意识，加强生态文明宣传教育。综合运用广播电视等传统媒体和微信公众号等新媒体渠道，广泛宣传大气污染治理工作部署、进展成效和实践经验，讲好深入打好蓝天保卫战故事。充分发挥各类社会主体作用，积极动员广大职工、青年、妇女参与生态环境保护</w:t>
      </w:r>
      <w:r>
        <w:rPr>
          <w:rFonts w:eastAsia="仿宋_GB2312" w:cs="Times New Roman" w:hint="eastAsia"/>
          <w:color w:val="000000"/>
          <w:sz w:val="32"/>
          <w:szCs w:val="28"/>
          <w:lang w:eastAsia="zh-CN"/>
        </w:rPr>
        <w:t>，</w:t>
      </w:r>
      <w:r>
        <w:rPr>
          <w:rFonts w:ascii="Times New Roman" w:eastAsia="仿宋_GB2312" w:cs="Times New Roman" w:hAnsi="Times New Roman" w:hint="eastAsia"/>
          <w:color w:val="000000"/>
          <w:sz w:val="32"/>
          <w:szCs w:val="28"/>
          <w:lang w:eastAsia="zh-CN"/>
        </w:rPr>
        <w:t>发挥行业组织、新社会阶层、社会工作者参与环境治理的作用。加强政策宣传解读广泛深入宣传解读大气污染治理法律法规、条例政策，切实加强全民、全社会大气污染综合治理的法治意识</w:t>
      </w:r>
      <w:r>
        <w:rPr>
          <w:rFonts w:eastAsia="仿宋_GB2312" w:cs="Times New Roman" w:hint="eastAsia"/>
          <w:color w:val="000000"/>
          <w:sz w:val="32"/>
          <w:szCs w:val="28"/>
          <w:lang w:eastAsia="zh-CN"/>
        </w:rPr>
        <w:t>，</w:t>
      </w:r>
      <w:r>
        <w:rPr>
          <w:rFonts w:ascii="Times New Roman" w:eastAsia="仿宋_GB2312" w:cs="Times New Roman" w:hAnsi="Times New Roman" w:hint="eastAsia"/>
          <w:color w:val="000000"/>
          <w:sz w:val="32"/>
          <w:szCs w:val="28"/>
          <w:lang w:eastAsia="zh-CN"/>
        </w:rPr>
        <w:t>增强依法治污的自觉性、自律性。</w:t>
      </w:r>
    </w:p>
    <w:sectPr>
      <w:footerReference w:type="default" r:id="rId2"/>
      <w:pgSz w:w="11906" w:h="16838"/>
      <w:pgMar w:top="2098" w:right="1474" w:bottom="1984" w:left="1587" w:header="851" w:footer="992" w:gutter="0"/>
      <w:pgNumType w:fmt="numberInDash"/>
      <w:cols w:num="1" w:space="0"/>
      <w:rtlGutter/>
      <w:docGrid w:type="lines" w:linePitch="327"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00" w:usb3="00000000" w:csb0="00040000" w:csb1="00000000"/>
  </w:font>
  <w:font w:name="Times New Roman">
    <w:panose1 w:val="02020603050405020304"/>
    <w:charset w:val="01"/>
    <w:family w:val="auto"/>
    <w:pitch w:val="variable"/>
    <w:sig w:usb0="E0002EFF" w:usb1="C000785B" w:usb2="00000009" w:usb3="00000000" w:csb0="400001FF" w:csb1="FFFF0000"/>
  </w:font>
  <w:font w:name="楷体_GB2312">
    <w:panose1 w:val="02010609030101010101"/>
    <w:charset w:val="86"/>
    <w:family w:val="modern"/>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宋体">
    <w:panose1 w:val="02010600030101010101"/>
    <w:charset w:val="7A"/>
    <w:family w:val="auto"/>
    <w:pitch w:val="variable"/>
    <w:sig w:usb0="00000203" w:usb1="288F0000" w:usb2="00000006" w:usb3="00000000" w:csb0="00040001"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200247B" w:usb2="00000009" w:usb3="00000000" w:csb0="200001FF" w:csb1="00000000"/>
  </w:font>
  <w:font w:name="Wingdings">
    <w:panose1 w:val="05000000000000000000"/>
    <w:charset w:val="02"/>
    <w:family w:val="auto"/>
    <w:pitch w:val="variable"/>
    <w:sig w:usb0="00000000" w:usb1="00000000" w:usb2="00000000" w:usb3="00000000" w:csb0="80000000" w:csb1="00000000"/>
  </w:font>
  <w:font w:name="方正仿宋_GBK">
    <w:panose1 w:val="02000000000000000000"/>
    <w:charset w:val="86"/>
    <w:family w:val="script"/>
    <w:pitch w:val="variable"/>
    <w:sig w:usb0="A00002BF" w:usb1="38CF7CFA" w:usb2="00082016" w:usb3="00000000" w:csb0="00040001" w:csb1="00000000"/>
  </w:font>
  <w:font w:name="楷体">
    <w:panose1 w:val="02010609060101010101"/>
    <w:charset w:val="86"/>
    <w:family w:val="modern"/>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mc:AlternateContent>
        <mc:Choice Requires="wps">
          <w:drawing>
            <wp:anchor distT="0" distB="0" distL="114300" distR="114300" simplePos="0" relativeHeight="12" behindDoc="0" locked="0" layoutInCell="1" hidden="0" allowOverlap="1">
              <wp:simplePos x="0" y="0"/>
              <wp:positionH relativeFrom="margin">
                <wp:posOffset>2487295</wp:posOffset>
              </wp:positionH>
              <wp:positionV relativeFrom="paragraph">
                <wp:posOffset>-295275</wp:posOffset>
              </wp:positionV>
              <wp:extent cx="634900" cy="175245"/>
              <wp:wrapNone/>
              <wp:docPr id="1" name="文本框 1"/>
              <wp:cNvGraphicFramePr>
                <a:graphicFrameLocks noChangeAspect="0"/>
              </wp:cNvGraphicFramePr>
              <a:graphic>
                <a:graphicData uri="http://schemas.microsoft.com/office/word/2010/wordprocessingShape">
                  <wps:wsp>
                    <wps:cNvSpPr/>
                    <wps:spPr>
                      <a:xfrm rot="0">
                        <a:off x="0" y="0"/>
                        <a:ext cx="634900" cy="175245"/>
                      </a:xfrm>
                      <a:prstGeom prst="rect"/>
                      <a:noFill/>
                      <a:ln w="6350" cmpd="sng" cap="flat">
                        <a:noFill/>
                        <a:prstDash val="solid"/>
                        <a:round/>
                      </a:ln>
                    </wps:spPr>
                    <wps:txbx id="1">
                      <w:txbxContent>
                        <w:p>
                          <w:pPr>
                            <w:pStyle w:val="19"/>
                            <w:tabs>
                              <w:tab w:val="center" w:pos="4153"/>
                              <w:tab w:val="right" w:pos="8306"/>
                            </w:tabs>
                            <w:rPr>
                              <w:sz w:val="24"/>
                              <w:szCs w:val="36"/>
                            </w:rPr>
                          </w:pP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p>
                      </w:txbxContent>
                    </wps:txbx>
                    <wps:bodyPr vert="horz" wrap="none" lIns="0" tIns="0" rIns="0" bIns="0" anchor="t" anchorCtr="0" upright="0">
                      <a:spAutoFit/>
                    </wps:bodyPr>
                  </wps:wsp>
                </a:graphicData>
              </a:graphic>
            </wp:anchor>
          </w:drawing>
        </mc:Choice>
        <mc:Fallback>
          <w:pict>
            <v:rect type="#_x0000_t1" id="文本框 1" o:spid="_x0000_s2" filled="f" stroked="f" strokeweight="0.5pt" style="position:absolute;margin-left:195.85pt;margin-top:-23.25pt;width:49.992172pt;height:13.798828pt;z-index:12;mso-position-horizontal:absolute;mso-position-horizontal-relative:margin;mso-position-vertical:absolute;mso-wrap-style:none;">
              <v:stroke/>
              <v:textbox id="848" inset="0mm,0mm,0mm,0mm" o:insetmode="custom" style="layout-flow:horizontal;v-text-anchor:top;mso-fit-shape-to-text:t;">
                <w:txbxContent>
                  <w:p>
                    <w:pPr>
                      <w:pStyle w:val="19"/>
                      <w:tabs>
                        <w:tab w:val="center" w:pos="4153"/>
                        <w:tab w:val="right" w:pos="8306"/>
                      </w:tabs>
                      <w:rPr>
                        <w:sz w:val="24"/>
                        <w:szCs w:val="36"/>
                      </w:rPr>
                    </w:pP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43978F0"/>
    <w:multiLevelType w:val="multilevel"/>
    <w:tmpl w:val="443978F0"/>
    <w:lvl w:ilvl="0">
      <w:start w:val="1"/>
      <w:numFmt w:val="chineseCountingThousand"/>
      <w:lvlRestart w:val="0"/>
      <w:lvlText w:val="%1、"/>
      <w:lvlJc w:val="left"/>
      <w:pPr>
        <w:ind w:left="425" w:hanging="425"/>
      </w:pPr>
      <w:rPr>
        <w:rFonts w:cs="Times New Roman" w:hint="eastAsia"/>
      </w:rPr>
    </w:lvl>
    <w:lvl w:ilvl="1">
      <w:start w:val="1"/>
      <w:numFmt w:val="chineseCountingThousand"/>
      <w:pStyle w:val="45"/>
      <w:suff w:val="space"/>
      <w:lvlText w:val="（%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val="0"/>
  <w:bordersDoNotSurroundFooter w:val="0"/>
  <w:defaultTabStop w:val="420"/>
  <w:drawingGridHorizontalSpacing w:val="120"/>
  <w:drawingGridVerticalSpacing w:val="164"/>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5"/>
  </w:compat>
  <w:docVars>
    <w:docVar w:name="commondata" w:val="eyJoZGlkIjoiOGYwOGY5Y2MyYjdlMGIzNDM2NWZlN2MxMzI4N2E3NWY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ind w:firstLineChars="200" w:firstLine="200"/>
      <w:jc w:val="both"/>
    </w:pPr>
    <w:rPr>
      <w:rFonts w:ascii="Times New Roman" w:eastAsia="宋体" w:cs="Arial" w:hAnsi="Times New Roman"/>
      <w:kern w:val="2"/>
      <w:sz w:val="24"/>
      <w:szCs w:val="22"/>
      <w:lang w:val="en-US" w:eastAsia="zh-CN" w:bidi="ar-SA"/>
    </w:rPr>
  </w:style>
  <w:style w:type="paragraph" w:styleId="1">
    <w:name w:val="heading 1"/>
    <w:qFormat/>
    <w:basedOn w:val="0"/>
    <w:next w:val="0"/>
    <w:link w:val="1Char"/>
    <w:pPr>
      <w:spacing w:beforeAutospacing="1" w:afterAutospacing="1"/>
      <w:ind w:firstLineChars="0" w:firstLine="0"/>
      <w:jc w:val="left"/>
      <w:outlineLvl w:val="0"/>
    </w:pPr>
    <w:rPr>
      <w:rFonts w:ascii="宋体" w:cs="Times New Roman" w:hAnsi="宋体"/>
      <w:b/>
      <w:bCs/>
      <w:kern w:val="44"/>
      <w:sz w:val="28"/>
      <w:szCs w:val="48"/>
    </w:rPr>
  </w:style>
  <w:style w:type="character" w:customStyle="1" w:styleId="1Char">
    <w:name w:val="heading 1 Char"/>
    <w:basedOn w:val="10"/>
    <w:link w:val="1"/>
    <w:rPr>
      <w:rFonts w:ascii="宋体" w:eastAsia="宋体" w:cs="Times New Roman" w:hAnsi="宋体"/>
      <w:b/>
      <w:bCs/>
      <w:kern w:val="44"/>
      <w:sz w:val="28"/>
      <w:szCs w:val="48"/>
      <w:lang w:val="en-US" w:eastAsia="zh-CN" w:bidi="ar-SA"/>
    </w:rPr>
  </w:style>
  <w:style w:type="paragraph" w:styleId="2">
    <w:name w:val="heading 2"/>
    <w:qFormat/>
    <w:basedOn w:val="0"/>
    <w:next w:val="0"/>
    <w:link w:val="2Char"/>
    <w:pPr>
      <w:keepNext/>
      <w:keepLines/>
      <w:spacing w:before="100" w:after="100" w:line="413" w:lineRule="auto"/>
      <w:outlineLvl w:val="1"/>
    </w:pPr>
    <w:rPr>
      <w:b/>
      <w:sz w:val="32"/>
    </w:rPr>
  </w:style>
  <w:style w:type="character" w:customStyle="1" w:styleId="2Char">
    <w:name w:val="heading 2 Char"/>
    <w:basedOn w:val="10"/>
    <w:link w:val="2"/>
    <w:rPr>
      <w:rFonts w:ascii="Times New Roman" w:eastAsia="宋体" w:cs="Arial" w:hAnsi="Times New Roman"/>
      <w:b/>
      <w:kern w:val="2"/>
      <w:sz w:val="32"/>
      <w:szCs w:val="22"/>
      <w:lang w:val="en-US" w:eastAsia="zh-CN" w:bidi="ar-SA"/>
    </w:rPr>
  </w:style>
  <w:style w:type="paragraph" w:styleId="3">
    <w:name w:val="heading 3"/>
    <w:qFormat/>
    <w:basedOn w:val="0"/>
    <w:next w:val="0"/>
    <w:link w:val="3Char"/>
    <w:pPr>
      <w:keepNext/>
      <w:keepLines/>
      <w:spacing w:before="100" w:after="100" w:line="480" w:lineRule="auto"/>
      <w:outlineLvl w:val="2"/>
    </w:pPr>
    <w:rPr>
      <w:b/>
      <w:sz w:val="28"/>
    </w:rPr>
  </w:style>
  <w:style w:type="character" w:customStyle="1" w:styleId="3Char">
    <w:name w:val="heading 3 Char"/>
    <w:basedOn w:val="10"/>
    <w:link w:val="3"/>
    <w:rPr>
      <w:rFonts w:ascii="Times New Roman" w:eastAsia="宋体" w:cs="Arial" w:hAnsi="Times New Roman"/>
      <w:b/>
      <w:kern w:val="2"/>
      <w:sz w:val="28"/>
      <w:szCs w:val="22"/>
      <w:lang w:val="en-US" w:eastAsia="zh-CN" w:bidi="ar-SA"/>
    </w:rPr>
  </w:style>
  <w:style w:type="character" w:default="1" w:styleId="10">
    <w:name w:val="Default Paragraph Font"/>
    <w:qFormat/>
  </w:style>
  <w:style w:type="paragraph" w:styleId="15">
    <w:name w:val="Normal Indent"/>
    <w:qFormat/>
    <w:basedOn w:val="0"/>
    <w:rPr>
      <w:rFonts w:ascii="Calibri" w:eastAsia="Wingdings" w:hAnsi="Calibri"/>
    </w:rPr>
  </w:style>
  <w:style w:type="paragraph" w:styleId="16">
    <w:name w:val="annotation text"/>
    <w:qFormat/>
    <w:basedOn w:val="0"/>
    <w:pPr>
      <w:jc w:val="left"/>
    </w:pPr>
  </w:style>
  <w:style w:type="paragraph" w:styleId="17">
    <w:name w:val="Body Text"/>
    <w:qFormat/>
    <w:basedOn w:val="0"/>
    <w:next w:val="0"/>
    <w:pPr>
      <w:tabs>
        <w:tab w:val="left" w:pos="180"/>
      </w:tabs>
      <w:spacing w:line="500" w:lineRule="exact"/>
    </w:pPr>
    <w:rPr>
      <w:rFonts w:cs="Times New Roman"/>
    </w:rPr>
  </w:style>
  <w:style w:type="paragraph" w:styleId="18">
    <w:name w:val="Body Text Indent 2"/>
    <w:qFormat/>
    <w:basedOn w:val="0"/>
    <w:next w:val="0"/>
    <w:pPr>
      <w:spacing w:line="580" w:lineRule="exact"/>
      <w:ind w:firstLineChars="200" w:firstLine="200"/>
    </w:pPr>
    <w:rPr>
      <w:rFonts w:eastAsia="方正仿宋_GBK"/>
      <w:kern w:val="2"/>
      <w:sz w:val="32"/>
      <w:szCs w:val="24"/>
    </w:rPr>
  </w:style>
  <w:style w:type="paragraph" w:styleId="19">
    <w:name w:val="footer"/>
    <w:qFormat/>
    <w:basedOn w:val="0"/>
    <w:pPr>
      <w:tabs>
        <w:tab w:val="center" w:pos="4153"/>
        <w:tab w:val="right" w:pos="8306"/>
      </w:tabs>
      <w:snapToGrid w:val="0"/>
      <w:jc w:val="left"/>
    </w:pPr>
    <w:rPr>
      <w:sz w:val="18"/>
    </w:rPr>
  </w:style>
  <w:style w:type="paragraph" w:styleId="20">
    <w:name w:val="header"/>
    <w:qFormat/>
    <w:basedOn w:val="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1">
    <w:name w:val="toc 1"/>
    <w:qFormat/>
    <w:basedOn w:val="0"/>
    <w:next w:val="0"/>
  </w:style>
  <w:style w:type="paragraph" w:styleId="22">
    <w:name w:val="toc 2"/>
    <w:qFormat/>
    <w:basedOn w:val="0"/>
    <w:next w:val="0"/>
    <w:pPr>
      <w:ind w:leftChars="200" w:left="200"/>
    </w:pPr>
  </w:style>
  <w:style w:type="paragraph" w:styleId="23">
    <w:name w:val="Normal (Web)"/>
    <w:qFormat/>
    <w:basedOn w:val="0"/>
    <w:pPr>
      <w:widowControl/>
      <w:spacing w:before="100" w:beforeAutospacing="1" w:after="100" w:afterAutospacing="1"/>
      <w:jc w:val="left"/>
    </w:pPr>
    <w:rPr>
      <w:rFonts w:ascii="宋体" w:cs="宋体" w:hAnsi="宋体"/>
      <w:kern w:val="0"/>
      <w:szCs w:val="24"/>
    </w:rPr>
  </w:style>
  <w:style w:type="paragraph" w:styleId="24">
    <w:name w:val="annotation subject"/>
    <w:qFormat/>
    <w:basedOn w:val="16"/>
    <w:next w:val="16"/>
    <w:rPr>
      <w:b/>
      <w:bCs/>
    </w:rPr>
  </w:style>
  <w:style w:type="paragraph" w:styleId="25">
    <w:name w:val="Body Text First Indent 2"/>
    <w:qFormat/>
    <w:basedOn w:val="0"/>
    <w:pPr>
      <w:spacing w:line="360" w:lineRule="auto"/>
    </w:pPr>
    <w:rPr>
      <w:spacing w:val="2"/>
    </w:rPr>
  </w:style>
  <w:style w:type="character" w:styleId="26">
    <w:name w:val="Strong"/>
    <w:qFormat/>
    <w:basedOn w:val="10"/>
    <w:rPr>
      <w:b/>
    </w:rPr>
  </w:style>
  <w:style w:type="character" w:styleId="27">
    <w:name w:val="Emphasis"/>
    <w:qFormat/>
    <w:basedOn w:val="10"/>
    <w:rPr>
      <w:i/>
    </w:rPr>
  </w:style>
  <w:style w:type="character" w:styleId="28">
    <w:name w:val="Hyperlink"/>
    <w:qFormat/>
    <w:basedOn w:val="10"/>
    <w:rPr>
      <w:color w:val="0000FF"/>
      <w:u w:val="single"/>
    </w:rPr>
  </w:style>
  <w:style w:type="character" w:styleId="29">
    <w:name w:val="annotation reference"/>
    <w:qFormat/>
    <w:basedOn w:val="10"/>
    <w:rPr>
      <w:sz w:val="21"/>
      <w:szCs w:val="21"/>
    </w:rPr>
  </w:style>
  <w:style w:type="paragraph" w:customStyle="1" w:yozoId="4094" w:styleId="30">
    <w:name w:val="样式1"/>
    <w:qFormat/>
    <w:basedOn w:val="0"/>
    <w:pPr>
      <w:spacing w:line="360" w:lineRule="auto"/>
    </w:pPr>
    <w:rPr>
      <w:rFonts w:cs="Times New Roman"/>
      <w:color w:val="333333"/>
      <w:kern w:val="0"/>
    </w:rPr>
  </w:style>
  <w:style w:type="paragraph" w:styleId="31">
    <w:name w:val="List Paragraph"/>
    <w:qFormat/>
    <w:basedOn w:val="0"/>
    <w:rPr>
      <w:rFonts w:ascii="Calibri" w:eastAsia="宋体" w:hAnsi="Calibri"/>
    </w:rPr>
  </w:style>
  <w:style w:type="paragraph" w:customStyle="1" w:yozoId="4094" w:styleId="32">
    <w:name w:val="A-z正文"/>
    <w:qFormat/>
    <w:basedOn w:val="0"/>
    <w:pPr>
      <w:spacing w:line="360" w:lineRule="auto"/>
    </w:pPr>
    <w:rPr>
      <w:rFonts w:eastAsia="仿宋_GB2312" w:cs="宋体"/>
      <w:sz w:val="32"/>
      <w:szCs w:val="20"/>
    </w:rPr>
  </w:style>
  <w:style w:type="paragraph" w:customStyle="1" w:yozoId="4094" w:styleId="33">
    <w:name w:val="WPSOffice手动目录 1"/>
    <w:qFormat/>
    <w:rPr>
      <w:rFonts w:ascii="Times New Roman" w:eastAsia="宋体" w:cs="Times New Roman" w:hAnsi="Times New Roman"/>
      <w:sz w:val="20"/>
      <w:szCs w:val="20"/>
      <w:lang w:val="en-US" w:eastAsia="zh-CN" w:bidi="ar-SA"/>
    </w:rPr>
  </w:style>
  <w:style w:type="paragraph" w:customStyle="1" w:yozoId="4094" w:styleId="34">
    <w:name w:val="WPSOffice手动目录 2"/>
    <w:qFormat/>
    <w:pPr>
      <w:ind w:leftChars="200" w:left="200"/>
    </w:pPr>
    <w:rPr>
      <w:rFonts w:ascii="Times New Roman" w:eastAsia="宋体" w:cs="Times New Roman" w:hAnsi="Times New Roman"/>
      <w:sz w:val="20"/>
      <w:szCs w:val="20"/>
      <w:lang w:val="en-US" w:eastAsia="zh-CN" w:bidi="ar-SA"/>
    </w:rPr>
  </w:style>
  <w:style w:type="paragraph" w:customStyle="1" w:yozoId="4094" w:styleId="35">
    <w:name w:val="Revision"/>
    <w:qFormat/>
    <w:rPr>
      <w:rFonts w:ascii="Times New Roman" w:eastAsia="宋体" w:cs="Arial" w:hAnsi="Times New Roman"/>
      <w:kern w:val="2"/>
      <w:sz w:val="24"/>
      <w:szCs w:val="22"/>
      <w:lang w:val="en-US" w:eastAsia="zh-CN" w:bidi="ar-SA"/>
    </w:rPr>
  </w:style>
  <w:style w:type="paragraph" w:customStyle="1" w:yozoId="4094" w:styleId="36">
    <w:name w:val="Char Char Char Char Char Char Char Char Char1 Char"/>
    <w:qFormat/>
    <w:basedOn w:val="0"/>
    <w:next w:val="37"/>
    <w:pPr>
      <w:spacing w:line="360" w:lineRule="auto"/>
      <w:ind w:firstLineChars="200" w:firstLine="200"/>
    </w:pPr>
    <w:rPr>
      <w:rFonts w:ascii="Times New Roman" w:eastAsia="仿宋_GB2312" w:cs="宋体" w:hAnsi="宋体"/>
      <w:sz w:val="32"/>
      <w:szCs w:val="24"/>
    </w:rPr>
  </w:style>
  <w:style w:type="paragraph" w:customStyle="1" w:yozoId="4094" w:styleId="37">
    <w:name w:val="正文首行缩进1"/>
    <w:qFormat/>
    <w:next w:val="0"/>
    <w:pPr>
      <w:widowControl w:val="0"/>
      <w:spacing w:after="120"/>
      <w:ind w:firstLine="420"/>
      <w:jc w:val="both"/>
    </w:pPr>
    <w:rPr>
      <w:rFonts w:ascii="Times New Roman" w:eastAsia="宋体" w:cs="Times New Roman" w:hAnsi="Times New Roman"/>
      <w:sz w:val="21"/>
      <w:szCs w:val="22"/>
      <w:lang w:val="en-US" w:eastAsia="zh-CN" w:bidi="ar-SA"/>
    </w:rPr>
  </w:style>
  <w:style w:type="character" w:customStyle="1" w:yozoId="4094" w:styleId="38">
    <w:name w:val="font21"/>
    <w:qFormat/>
    <w:basedOn w:val="10"/>
    <w:rPr>
      <w:rFonts w:ascii="仿宋" w:eastAsia="仿宋" w:cs="仿宋" w:hAnsi="仿宋"/>
      <w:b/>
      <w:bCs/>
      <w:color w:val="000000"/>
      <w:sz w:val="24"/>
      <w:szCs w:val="24"/>
      <w:u w:val="none"/>
    </w:rPr>
  </w:style>
  <w:style w:type="character" w:customStyle="1" w:yozoId="4094" w:styleId="39">
    <w:name w:val="font31"/>
    <w:qFormat/>
    <w:basedOn w:val="10"/>
    <w:rPr>
      <w:rFonts w:ascii="Times New Roman" w:cs="Times New Roman" w:hAnsi="Times New Roman"/>
      <w:b/>
      <w:bCs/>
      <w:color w:val="000000"/>
      <w:sz w:val="24"/>
      <w:szCs w:val="24"/>
      <w:u w:val="none"/>
    </w:rPr>
  </w:style>
  <w:style w:type="character" w:customStyle="1" w:yozoId="4094" w:styleId="40">
    <w:name w:val="font01"/>
    <w:qFormat/>
    <w:basedOn w:val="10"/>
    <w:rPr>
      <w:rFonts w:ascii="仿宋" w:eastAsia="仿宋" w:cs="仿宋" w:hAnsi="仿宋"/>
      <w:color w:val="000000"/>
      <w:sz w:val="24"/>
      <w:szCs w:val="24"/>
      <w:u w:val="none"/>
    </w:rPr>
  </w:style>
  <w:style w:type="character" w:customStyle="1" w:yozoId="4094" w:styleId="41">
    <w:name w:val="font41"/>
    <w:qFormat/>
    <w:basedOn w:val="10"/>
    <w:rPr>
      <w:rFonts w:ascii="宋体" w:eastAsia="宋体" w:cs="宋体" w:hAnsi="宋体"/>
      <w:color w:val="000000"/>
      <w:sz w:val="22"/>
      <w:szCs w:val="22"/>
      <w:u w:val="none"/>
    </w:rPr>
  </w:style>
  <w:style w:type="character" w:customStyle="1" w:yozoId="4094" w:styleId="42">
    <w:name w:val="font11"/>
    <w:qFormat/>
    <w:basedOn w:val="10"/>
    <w:rPr>
      <w:rFonts w:ascii="宋体" w:eastAsia="宋体" w:cs="宋体" w:hAnsi="宋体"/>
      <w:b/>
      <w:bCs/>
      <w:color w:val="000000"/>
      <w:sz w:val="22"/>
      <w:szCs w:val="22"/>
      <w:u w:val="none"/>
    </w:rPr>
  </w:style>
  <w:style w:type="paragraph" w:customStyle="1" w:yozoId="4094" w:styleId="43">
    <w:name w:val="正文 阜阳"/>
    <w:qFormat/>
    <w:pPr>
      <w:widowControl w:val="0"/>
      <w:spacing w:line="360" w:lineRule="auto"/>
      <w:ind w:firstLineChars="200" w:firstLine="200"/>
      <w:jc w:val="both"/>
    </w:pPr>
    <w:rPr>
      <w:rFonts w:ascii="Times New Roman" w:eastAsia="仿宋" w:cs="Times New Roman" w:hAnsi="Times New Roman"/>
      <w:kern w:val="2"/>
      <w:sz w:val="22"/>
      <w:szCs w:val="22"/>
      <w:lang w:val="en-US" w:eastAsia="zh-CN" w:bidi="ar-SA"/>
    </w:rPr>
  </w:style>
  <w:style w:type="paragraph" w:customStyle="1" w:yozoId="4094" w:styleId="44">
    <w:name w:val="邢正文"/>
    <w:qFormat/>
    <w:basedOn w:val="0"/>
  </w:style>
  <w:style w:type="paragraph" w:customStyle="1" w:yozoId="4094" w:styleId="45">
    <w:name w:val="n.n标题 阜阳"/>
    <w:qFormat/>
    <w:pPr>
      <w:keepNext/>
      <w:keepLines/>
      <w:widowControl w:val="0"/>
      <w:numPr>
        <w:ilvl w:val="1"/>
        <w:numId w:val="1"/>
      </w:numPr>
      <w:spacing w:before="120" w:after="120" w:line="360" w:lineRule="auto"/>
      <w:outlineLvl w:val="1"/>
    </w:pPr>
    <w:rPr>
      <w:rFonts w:ascii="Times New Roman" w:eastAsia="楷体" w:cs="Times New Roman" w:hAnsi="Times New Roman"/>
      <w:kern w:val="2"/>
      <w:sz w:val="28"/>
      <w:szCs w:val="28"/>
      <w:lang w:val="en-US" w:eastAsia="zh-CN" w:bidi="ar-SA"/>
    </w:rPr>
  </w:style>
  <w:style w:type="character" w:customStyle="1" w:yozoId="4094" w:styleId="46">
    <w:name w:val="font51"/>
    <w:qFormat/>
    <w:basedOn w:val="10"/>
    <w:rPr>
      <w:rFonts w:ascii="宋体" w:eastAsia="宋体" w:cs="宋体" w:hAnsi="宋体"/>
      <w:color w:val="000000"/>
      <w:sz w:val="24"/>
      <w:szCs w:val="24"/>
      <w:u w:val="none"/>
    </w:rPr>
  </w:style>
  <w:style w:type="paragraph" w:customStyle="1" w:yozoId="4094" w:styleId="47">
    <w:name w:val="3级标题"/>
    <w:qFormat/>
    <w:basedOn w:val="0"/>
    <w:pPr>
      <w:keepNext/>
      <w:keepLines/>
      <w:spacing w:beforeLines="50" w:before="50" w:afterLines="50" w:after="50" w:line="360" w:lineRule="auto"/>
      <w:ind w:left="680"/>
      <w:outlineLvl w:val="2"/>
    </w:pPr>
    <w:rPr>
      <w:rFonts w:eastAsia="黑体"/>
    </w:rPr>
  </w:style>
  <w:style w:type="paragraph" w:customStyle="1" w:yozoId="4094" w:styleId="48">
    <w:name w:val="三仿"/>
    <w:qFormat/>
    <w:basedOn w:val="0"/>
    <w:pPr>
      <w:overflowPunct w:val="0"/>
      <w:autoSpaceDE w:val="0"/>
      <w:adjustRightInd w:val="0"/>
      <w:snapToGrid w:val="0"/>
      <w:spacing w:line="567" w:lineRule="atLeast"/>
    </w:pPr>
    <w:rPr>
      <w:rFonts w:eastAsia="仿宋_GB2312" w:cs="黑体" w:hAnsi="宋体"/>
      <w:color w:val="000000"/>
      <w:spacing w:val="6"/>
      <w:kern w:val="0"/>
      <w:sz w:val="32"/>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320C418B-776D-443E-8E2C-94A58E27F0E4}">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33</TotalTime>
  <Application>WPS_Yozo_Office9.0.5978.102ZH.HE59</Application>
  <Pages>22</Pages>
  <Words>0</Words>
  <Characters>8947</Characters>
  <Lines>0</Lines>
  <Paragraphs>120</Paragraphs>
  <CharactersWithSpaces>11930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胡丙鑫</dc:creator>
  <cp:lastModifiedBy>李建颖</cp:lastModifiedBy>
  <cp:revision>2</cp:revision>
  <cp:lastPrinted>2022-10-10T03:26:00Z</cp:lastPrinted>
  <dcterms:created xsi:type="dcterms:W3CDTF">2023-05-23T05:15:00Z</dcterms:created>
  <dcterms:modified xsi:type="dcterms:W3CDTF">2025-10-23T08:59:30Z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2052-12.1.0.23125</vt:lpwstr>
  </property>
  <property fmtid="{D5CDD505-2E9C-101B-9397-08002B2CF9AE}" pid="3" name="ICV">
    <vt:lpwstr>BD8852E8039A49CD92422C17A567E87B_13</vt:lpwstr>
  </property>
  <property fmtid="{D5CDD505-2E9C-101B-9397-08002B2CF9AE}" pid="4" name="KSOTemplateDocerSaveRecord">
    <vt:lpwstr>eyJoZGlkIjoiMDkxZTNkYTE4MzcwZjBiNTE3ZTU5YTYxZWM3NjgzODMiLCJ1c2VySWQiOiI5OTE1MTc4NjMifQ==</vt:lpwstr>
  </property>
</Properties>
</file>